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1CC5645C" w:rsidR="00290D8C" w:rsidRPr="001B5592" w:rsidRDefault="00225888" w:rsidP="00290D8C">
      <w:pPr>
        <w:pStyle w:val="Nagwek1"/>
        <w:spacing w:before="38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REGULAMIN KONKURSU PLASTYCZNEGO </w:t>
      </w:r>
    </w:p>
    <w:p w14:paraId="0C1DCEB7" w14:textId="77777777" w:rsidR="00290D8C" w:rsidRPr="001B5592" w:rsidRDefault="00290D8C" w:rsidP="00290D8C">
      <w:pPr>
        <w:pStyle w:val="Tekstpodstawowy"/>
        <w:spacing w:before="4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4E3FCD58" w:rsidR="004D5663" w:rsidRPr="001B5592" w:rsidRDefault="00225888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Helvetica"/>
          <w:color w:val="000000" w:themeColor="text1"/>
          <w:shd w:val="clear" w:color="auto" w:fill="FFFFFF"/>
        </w:rPr>
        <w:t>„Kartka z życzeniami dla Krakowa</w:t>
      </w:r>
      <w:r w:rsidR="007A60A7" w:rsidRPr="001B5592">
        <w:rPr>
          <w:rFonts w:ascii="Calibri" w:hAnsi="Calibri" w:cs="Calibri"/>
          <w:color w:val="000000" w:themeColor="text1"/>
        </w:rPr>
        <w:t>"</w:t>
      </w:r>
      <w:r w:rsidR="007A60A7" w:rsidRPr="001B5592">
        <w:rPr>
          <w:rFonts w:ascii="Calibri" w:hAnsi="Calibri"/>
          <w:color w:val="000000" w:themeColor="text1"/>
        </w:rPr>
        <w:t xml:space="preserve"> </w:t>
      </w:r>
    </w:p>
    <w:p w14:paraId="6D8F111B" w14:textId="77777777" w:rsidR="004D5663" w:rsidRPr="001B5592" w:rsidRDefault="004D5663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598AB4C4" w:rsidR="004D5663" w:rsidRPr="001B5592" w:rsidRDefault="00225888" w:rsidP="004D5663">
      <w:pPr>
        <w:spacing w:before="1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 xml:space="preserve">tekst jednolity z dnia </w:t>
      </w:r>
      <w:r w:rsidR="008316D3">
        <w:rPr>
          <w:rFonts w:ascii="Calibri" w:hAnsi="Calibri" w:cs="Calibri"/>
          <w:i/>
          <w:color w:val="000000" w:themeColor="text1"/>
        </w:rPr>
        <w:t>3</w:t>
      </w:r>
      <w:r>
        <w:rPr>
          <w:rFonts w:ascii="Calibri" w:hAnsi="Calibri" w:cs="Calibri"/>
          <w:i/>
          <w:color w:val="000000" w:themeColor="text1"/>
        </w:rPr>
        <w:t>0.12</w:t>
      </w:r>
      <w:r w:rsidR="008316D3">
        <w:rPr>
          <w:rFonts w:ascii="Calibri" w:hAnsi="Calibri" w:cs="Calibri"/>
          <w:i/>
          <w:color w:val="000000" w:themeColor="text1"/>
        </w:rPr>
        <w:t>.2024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457206DB" w:rsidR="00290D8C" w:rsidRPr="001B5592" w:rsidRDefault="00290D8C" w:rsidP="003A2FEE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Organizatorem K</w:t>
      </w:r>
      <w:r w:rsidR="00225888">
        <w:rPr>
          <w:rFonts w:ascii="Calibri" w:hAnsi="Calibri" w:cs="Calibri"/>
          <w:color w:val="000000" w:themeColor="text1"/>
          <w:sz w:val="22"/>
          <w:szCs w:val="22"/>
        </w:rPr>
        <w:t xml:space="preserve">onkursu Plastycznego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pt</w:t>
      </w:r>
      <w:r w:rsidR="003A2FEE"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225888">
        <w:rPr>
          <w:rFonts w:ascii="Calibri" w:hAnsi="Calibri" w:cs="Calibri"/>
          <w:color w:val="000000" w:themeColor="text1"/>
          <w:sz w:val="22"/>
          <w:szCs w:val="22"/>
        </w:rPr>
        <w:t>Kartka z życzeniami dla Krakowa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Urzędu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5047FB93" w:rsidR="00290D8C" w:rsidRPr="001B5592" w:rsidRDefault="007A60A7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225888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30 grudnia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225888">
        <w:rPr>
          <w:rFonts w:ascii="Calibri" w:hAnsi="Calibri" w:cs="Calibri"/>
          <w:color w:val="000000" w:themeColor="text1"/>
          <w:sz w:val="22"/>
          <w:szCs w:val="22"/>
        </w:rPr>
        <w:t>24 roku i</w:t>
      </w:r>
      <w:r w:rsidR="00891CB4">
        <w:rPr>
          <w:rFonts w:ascii="Calibri" w:hAnsi="Calibri" w:cs="Calibri"/>
          <w:color w:val="000000" w:themeColor="text1"/>
          <w:sz w:val="22"/>
          <w:szCs w:val="22"/>
        </w:rPr>
        <w:t xml:space="preserve"> trwa do 15</w:t>
      </w:r>
      <w:r w:rsidR="00225888">
        <w:rPr>
          <w:rFonts w:ascii="Calibri" w:hAnsi="Calibri" w:cs="Calibri"/>
          <w:color w:val="000000" w:themeColor="text1"/>
          <w:sz w:val="22"/>
          <w:szCs w:val="22"/>
        </w:rPr>
        <w:t xml:space="preserve"> stycznia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225888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2CFDD0D1" w14:textId="6DC3A7A2" w:rsidR="00225888" w:rsidRDefault="00225888" w:rsidP="00C2102F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0B7DCAC8" w14:textId="73F273FD" w:rsidR="00290D8C" w:rsidRPr="001B5592" w:rsidRDefault="00290D8C" w:rsidP="00C2102F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60B8A3C8" w:rsidR="00290D8C" w:rsidRPr="001B5592" w:rsidRDefault="007A60A7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2828E7">
        <w:rPr>
          <w:rFonts w:ascii="Calibri" w:hAnsi="Calibri" w:cs="Calibri"/>
          <w:color w:val="000000" w:themeColor="text1"/>
          <w:sz w:val="22"/>
          <w:szCs w:val="22"/>
        </w:rPr>
        <w:t xml:space="preserve">rozwijanie zdolności plastycznych, </w:t>
      </w:r>
      <w:r w:rsidR="00A83399">
        <w:rPr>
          <w:rFonts w:ascii="Calibri" w:hAnsi="Calibri" w:cs="Calibri"/>
          <w:color w:val="000000" w:themeColor="text1"/>
          <w:sz w:val="22"/>
          <w:szCs w:val="22"/>
        </w:rPr>
        <w:t xml:space="preserve">kreatywności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 wyobraźn</w:t>
      </w:r>
      <w:r w:rsidR="00891CB4">
        <w:rPr>
          <w:rFonts w:ascii="Calibri" w:hAnsi="Calibri" w:cs="Calibri"/>
          <w:color w:val="000000" w:themeColor="text1"/>
          <w:sz w:val="22"/>
          <w:szCs w:val="22"/>
        </w:rPr>
        <w:t xml:space="preserve">i dzieci, 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>młodzieży</w:t>
      </w:r>
      <w:r w:rsidR="00CE7D65">
        <w:rPr>
          <w:rFonts w:ascii="Calibri" w:hAnsi="Calibri" w:cs="Calibri"/>
          <w:color w:val="000000" w:themeColor="text1"/>
          <w:sz w:val="22"/>
          <w:szCs w:val="22"/>
        </w:rPr>
        <w:t xml:space="preserve">, a także dorosłych. Dodatkowo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 xml:space="preserve">chcemy </w:t>
      </w:r>
      <w:r w:rsidR="00576E38">
        <w:rPr>
          <w:rFonts w:ascii="Calibri" w:hAnsi="Calibri" w:cs="Calibri"/>
          <w:color w:val="000000" w:themeColor="text1"/>
          <w:sz w:val="22"/>
          <w:szCs w:val="22"/>
        </w:rPr>
        <w:t xml:space="preserve">też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 xml:space="preserve">zachęcić </w:t>
      </w:r>
      <w:r w:rsidR="00CE7D65">
        <w:rPr>
          <w:rFonts w:ascii="Calibri" w:hAnsi="Calibri" w:cs="Calibri"/>
          <w:color w:val="000000" w:themeColor="text1"/>
          <w:sz w:val="22"/>
          <w:szCs w:val="22"/>
        </w:rPr>
        <w:t xml:space="preserve">do tworzenia </w:t>
      </w:r>
      <w:r w:rsidR="00052F14">
        <w:rPr>
          <w:rFonts w:ascii="Calibri" w:hAnsi="Calibri" w:cs="Calibri"/>
          <w:color w:val="000000" w:themeColor="text1"/>
          <w:sz w:val="22"/>
          <w:szCs w:val="22"/>
        </w:rPr>
        <w:t xml:space="preserve">magicznej, </w:t>
      </w:r>
      <w:r w:rsidR="00CE7D65">
        <w:rPr>
          <w:rFonts w:ascii="Calibri" w:hAnsi="Calibri" w:cs="Calibri"/>
          <w:color w:val="000000" w:themeColor="text1"/>
          <w:sz w:val="22"/>
          <w:szCs w:val="22"/>
        </w:rPr>
        <w:t xml:space="preserve">świątecznej </w:t>
      </w:r>
      <w:r w:rsidR="00052F14">
        <w:rPr>
          <w:rFonts w:ascii="Calibri" w:hAnsi="Calibri" w:cs="Calibri"/>
          <w:color w:val="000000" w:themeColor="text1"/>
          <w:sz w:val="22"/>
          <w:szCs w:val="22"/>
        </w:rPr>
        <w:t>atmosfery</w:t>
      </w:r>
      <w:r w:rsidR="00C775A8">
        <w:rPr>
          <w:rFonts w:ascii="Calibri" w:hAnsi="Calibri" w:cs="Calibri"/>
          <w:color w:val="000000" w:themeColor="text1"/>
          <w:sz w:val="22"/>
          <w:szCs w:val="22"/>
        </w:rPr>
        <w:t xml:space="preserve"> w trakcie przygotowywania prac konkursowych. </w:t>
      </w:r>
      <w:bookmarkStart w:id="0" w:name="_GoBack"/>
      <w:bookmarkEnd w:id="0"/>
    </w:p>
    <w:p w14:paraId="6842488F" w14:textId="2E57B342" w:rsidR="00290D8C" w:rsidRPr="001B5592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290D8C">
      <w:pPr>
        <w:pStyle w:val="Akapitzlist"/>
        <w:tabs>
          <w:tab w:val="left" w:pos="3691"/>
        </w:tabs>
        <w:ind w:left="1080" w:right="-46" w:firstLine="0"/>
        <w:rPr>
          <w:rFonts w:ascii="Calibri" w:hAnsi="Calibri" w:cs="Calibri"/>
          <w:color w:val="000000" w:themeColor="text1"/>
        </w:rPr>
      </w:pPr>
    </w:p>
    <w:p w14:paraId="37683528" w14:textId="77777777" w:rsidR="00225888" w:rsidRPr="001B5592" w:rsidRDefault="00225888" w:rsidP="00225888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>
        <w:rPr>
          <w:rFonts w:ascii="Calibri" w:hAnsi="Calibri" w:cs="Calibri"/>
          <w:color w:val="000000" w:themeColor="text1"/>
        </w:rPr>
        <w:t xml:space="preserve">dorośli, jak i </w:t>
      </w:r>
      <w:r w:rsidRPr="001B5592">
        <w:rPr>
          <w:rFonts w:ascii="Calibri" w:hAnsi="Calibri" w:cs="Calibri"/>
          <w:color w:val="000000" w:themeColor="text1"/>
        </w:rPr>
        <w:t xml:space="preserve">dzieci </w:t>
      </w:r>
      <w:r>
        <w:rPr>
          <w:rFonts w:ascii="Calibri" w:hAnsi="Calibri" w:cs="Calibri"/>
          <w:color w:val="000000" w:themeColor="text1"/>
        </w:rPr>
        <w:t>oraz</w:t>
      </w:r>
      <w:r w:rsidRPr="001B5592">
        <w:rPr>
          <w:rFonts w:ascii="Calibri" w:hAnsi="Calibri" w:cs="Calibri"/>
          <w:color w:val="000000" w:themeColor="text1"/>
        </w:rPr>
        <w:t xml:space="preserve"> młodzież do lat 18 za zgodą opiekunów prawnych.</w:t>
      </w:r>
    </w:p>
    <w:p w14:paraId="0BD17F60" w14:textId="77777777" w:rsidR="00290D8C" w:rsidRPr="00225888" w:rsidRDefault="00290D8C" w:rsidP="00225888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225888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18DACB17" w:rsidR="00290D8C" w:rsidRPr="001B5592" w:rsidRDefault="00290D8C" w:rsidP="003A2FEE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891CB4">
        <w:rPr>
          <w:rFonts w:ascii="Calibri" w:hAnsi="Calibri" w:cs="Calibri"/>
          <w:color w:val="000000" w:themeColor="text1"/>
        </w:rPr>
        <w:t xml:space="preserve">nkursowej do dnia 15 stycznia </w:t>
      </w:r>
      <w:r w:rsidRPr="001B5592">
        <w:rPr>
          <w:rFonts w:ascii="Calibri" w:hAnsi="Calibri" w:cs="Calibri"/>
          <w:color w:val="000000" w:themeColor="text1"/>
        </w:rPr>
        <w:t>20</w:t>
      </w:r>
      <w:r w:rsidR="00891CB4">
        <w:rPr>
          <w:rFonts w:ascii="Calibri" w:hAnsi="Calibri" w:cs="Calibri"/>
          <w:color w:val="000000" w:themeColor="text1"/>
        </w:rPr>
        <w:t>25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7C8F4EA6" w14:textId="1B2F885E" w:rsidR="00FD45A6" w:rsidRDefault="00D80ACC" w:rsidP="00B06D9D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CB2662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="00B06D9D" w:rsidRPr="00BB5892">
          <w:rPr>
            <w:rStyle w:val="Hipercze"/>
            <w:rFonts w:ascii="Calibri" w:hAnsi="Calibri" w:cs="Calibri"/>
          </w:rPr>
          <w:t>https://forms.gle/ZdCmHKCKQ1R2SiwK9</w:t>
        </w:r>
      </w:hyperlink>
      <w:r w:rsidR="00B06D9D">
        <w:rPr>
          <w:rFonts w:ascii="Calibri" w:hAnsi="Calibri" w:cs="Calibri"/>
          <w:color w:val="000000" w:themeColor="text1"/>
        </w:rPr>
        <w:t xml:space="preserve"> </w:t>
      </w:r>
    </w:p>
    <w:p w14:paraId="27C9B3FA" w14:textId="20C93769" w:rsidR="00290D8C" w:rsidRPr="001B5592" w:rsidRDefault="004D54AB" w:rsidP="00FD45A6">
      <w:pPr>
        <w:pStyle w:val="Akapitzlist"/>
        <w:tabs>
          <w:tab w:val="left" w:pos="3691"/>
        </w:tabs>
        <w:ind w:left="1440" w:right="-46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lub osobiste dostarczenie do biura </w:t>
      </w:r>
      <w:r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>
        <w:rPr>
          <w:rFonts w:ascii="Calibri" w:hAnsi="Calibri" w:cs="Calibri"/>
          <w:color w:val="000000" w:themeColor="text1"/>
        </w:rPr>
        <w:t xml:space="preserve">. </w:t>
      </w:r>
    </w:p>
    <w:p w14:paraId="41105330" w14:textId="2A543C05" w:rsidR="00FD45A6" w:rsidRPr="001B5592" w:rsidRDefault="00FD45A6" w:rsidP="00FD45A6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</w:t>
      </w:r>
      <w:r w:rsidRPr="001B5592">
        <w:rPr>
          <w:rFonts w:ascii="Calibri" w:hAnsi="Calibri" w:cs="Calibri"/>
          <w:color w:val="000000" w:themeColor="text1"/>
        </w:rPr>
        <w:t xml:space="preserve">łożenie </w:t>
      </w:r>
      <w:r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>
        <w:rPr>
          <w:rFonts w:ascii="Calibri" w:hAnsi="Calibri" w:cs="Calibri"/>
          <w:color w:val="000000" w:themeColor="text1"/>
        </w:rPr>
        <w:t xml:space="preserve">oświadczenia </w:t>
      </w:r>
      <w:r w:rsidRPr="001B5592">
        <w:rPr>
          <w:rFonts w:ascii="Calibri" w:hAnsi="Calibri" w:cs="Calibri"/>
          <w:color w:val="000000" w:themeColor="text1"/>
        </w:rPr>
        <w:t>zawierającego dane uczestnika: imię, nazwisko, wiek autora pracy, a także dane kontaktowe do opiekuna prawnego, zgodę na przetwarzanie danych osobowych autora pracy</w:t>
      </w:r>
      <w:r>
        <w:rPr>
          <w:rFonts w:ascii="Calibri" w:hAnsi="Calibri" w:cs="Calibri"/>
          <w:color w:val="000000" w:themeColor="text1"/>
        </w:rPr>
        <w:t xml:space="preserve"> i jego opiekuna</w:t>
      </w:r>
      <w:r w:rsidRPr="001B5592">
        <w:rPr>
          <w:rFonts w:ascii="Calibri" w:hAnsi="Calibri" w:cs="Calibri"/>
          <w:color w:val="000000" w:themeColor="text1"/>
        </w:rPr>
        <w:t xml:space="preserve"> oraz nieodpłatne udzielenie licencji niewyłącznej Organizatorowi uprawniającej do korzystania przez niego z nadesłanej pracy – o treści zgodnej ze wzorem</w:t>
      </w:r>
      <w:r>
        <w:rPr>
          <w:rFonts w:ascii="Calibri" w:hAnsi="Calibri" w:cs="Calibri"/>
          <w:color w:val="000000" w:themeColor="text1"/>
        </w:rPr>
        <w:t xml:space="preserve"> (stanowiącym załącznik do Regulaminu),</w:t>
      </w:r>
      <w:r w:rsidRPr="001B5592">
        <w:rPr>
          <w:rFonts w:ascii="Calibri" w:hAnsi="Calibri" w:cs="Calibri"/>
          <w:color w:val="000000" w:themeColor="text1"/>
        </w:rPr>
        <w:t xml:space="preserve"> dostępnym i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możliwym do pobrania</w:t>
      </w:r>
      <w:r>
        <w:rPr>
          <w:rFonts w:ascii="Calibri" w:hAnsi="Calibri" w:cs="Calibri"/>
          <w:color w:val="000000" w:themeColor="text1"/>
        </w:rPr>
        <w:t>,</w:t>
      </w:r>
      <w:r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10" w:history="1">
        <w:r w:rsidRPr="005859F1">
          <w:rPr>
            <w:rStyle w:val="Hipercze"/>
            <w:rFonts w:ascii="Calibri" w:hAnsi="Calibri" w:cs="Calibri"/>
          </w:rPr>
          <w:t>https://</w:t>
        </w:r>
        <w:r w:rsidRPr="005859F1">
          <w:rPr>
            <w:rStyle w:val="Hipercze"/>
          </w:rPr>
          <w:t>co.krakow.pl</w:t>
        </w:r>
      </w:hyperlink>
      <w:r>
        <w:t xml:space="preserve"> </w:t>
      </w:r>
      <w:r w:rsidRPr="001B5592">
        <w:rPr>
          <w:rFonts w:ascii="Calibri" w:hAnsi="Calibri" w:cs="Calibri"/>
          <w:color w:val="000000" w:themeColor="text1"/>
        </w:rPr>
        <w:t>w zakładce „Konkurs” oraz zawartego w formularzu, o którym mowa w ust. b) powyżej;</w:t>
      </w:r>
    </w:p>
    <w:p w14:paraId="25CF3738" w14:textId="5710F828" w:rsidR="00290D8C" w:rsidRPr="00B06D9D" w:rsidRDefault="00290D8C" w:rsidP="00B06D9D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B06D9D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5082BFED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Prace konkursowe, które wpłyną po terminie wskazanym w ust. 3 pkt a), jak również prace niezawierające oświadczenia, o którym mowa w ust. 3 pkt c)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39A9102" w14:textId="32E954B2" w:rsidR="00290D8C" w:rsidRPr="003A305F" w:rsidRDefault="00290D8C" w:rsidP="003A305F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 </w:t>
      </w:r>
      <w:r w:rsidR="00052F14">
        <w:rPr>
          <w:rFonts w:ascii="Calibri" w:hAnsi="Calibri" w:cs="Calibri"/>
          <w:color w:val="000000" w:themeColor="text1"/>
        </w:rPr>
        <w:t>kartki z życzeniami</w:t>
      </w:r>
      <w:r w:rsidR="00A83399">
        <w:rPr>
          <w:rFonts w:ascii="Calibri" w:hAnsi="Calibri" w:cs="Calibri"/>
          <w:color w:val="000000" w:themeColor="text1"/>
        </w:rPr>
        <w:t xml:space="preserve">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pracy. </w:t>
      </w:r>
    </w:p>
    <w:p w14:paraId="2BB9B931" w14:textId="7CCCF540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Praca </w:t>
      </w:r>
      <w:r w:rsidR="002D3378" w:rsidRPr="001B5592">
        <w:rPr>
          <w:rFonts w:ascii="Calibri" w:hAnsi="Calibri" w:cs="Calibri"/>
          <w:color w:val="000000" w:themeColor="text1"/>
        </w:rPr>
        <w:t xml:space="preserve">konkursowa </w:t>
      </w:r>
      <w:r w:rsidRPr="001B5592">
        <w:rPr>
          <w:rFonts w:ascii="Calibri" w:hAnsi="Calibri" w:cs="Calibri"/>
          <w:color w:val="000000" w:themeColor="text1"/>
        </w:rPr>
        <w:t xml:space="preserve">może zostać wykonana dowolną </w:t>
      </w:r>
      <w:r w:rsidR="00655E0A" w:rsidRPr="001B5592">
        <w:rPr>
          <w:rFonts w:ascii="Calibri" w:hAnsi="Calibri" w:cs="Calibri"/>
          <w:color w:val="000000" w:themeColor="text1"/>
        </w:rPr>
        <w:t xml:space="preserve">techniką, w tym także elektroniczną lub inną </w:t>
      </w:r>
      <w:r w:rsidRPr="001B5592">
        <w:rPr>
          <w:rFonts w:ascii="Calibri" w:hAnsi="Calibri" w:cs="Calibri"/>
          <w:color w:val="000000" w:themeColor="text1"/>
        </w:rPr>
        <w:t xml:space="preserve">płaską techniką plastyczną (np. ołówek, kredka, pastele, farby plakatowe, farby akwarelowe, kolaż, itp.) </w:t>
      </w:r>
      <w:r w:rsidR="00655E0A" w:rsidRPr="001B5592">
        <w:rPr>
          <w:rFonts w:ascii="Calibri" w:hAnsi="Calibri" w:cs="Calibri"/>
          <w:color w:val="000000" w:themeColor="text1"/>
        </w:rPr>
        <w:t>przy czym</w:t>
      </w:r>
      <w:r w:rsidR="00F54A6F" w:rsidRPr="001B5592">
        <w:rPr>
          <w:rFonts w:ascii="Calibri" w:hAnsi="Calibri" w:cs="Calibri"/>
          <w:color w:val="000000" w:themeColor="text1"/>
        </w:rPr>
        <w:t xml:space="preserve"> w przypadku pracy w formie papierowej</w:t>
      </w:r>
      <w:r w:rsidR="00A91B2B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1B5592">
        <w:rPr>
          <w:rFonts w:ascii="Calibri" w:hAnsi="Calibri" w:cs="Calibri"/>
          <w:color w:val="000000" w:themeColor="text1"/>
        </w:rPr>
        <w:t>,</w:t>
      </w:r>
      <w:r w:rsidR="00655E0A" w:rsidRPr="001B5592">
        <w:rPr>
          <w:rFonts w:ascii="Calibri" w:hAnsi="Calibri" w:cs="Calibri"/>
          <w:color w:val="000000" w:themeColor="text1"/>
        </w:rPr>
        <w:t xml:space="preserve"> kolejno</w:t>
      </w:r>
      <w:r w:rsidR="002D3378" w:rsidRPr="001B5592">
        <w:rPr>
          <w:rFonts w:ascii="Calibri" w:hAnsi="Calibri" w:cs="Calibri"/>
          <w:color w:val="000000" w:themeColor="text1"/>
        </w:rPr>
        <w:t xml:space="preserve"> powinna zostać</w:t>
      </w:r>
      <w:r w:rsidR="00655E0A" w:rsidRPr="001B5592">
        <w:rPr>
          <w:rFonts w:ascii="Calibri" w:hAnsi="Calibri" w:cs="Calibri"/>
          <w:color w:val="000000" w:themeColor="text1"/>
        </w:rPr>
        <w:t xml:space="preserve"> zeskanowana i przesłana wraz</w:t>
      </w:r>
      <w:r w:rsidR="00A91B2B">
        <w:rPr>
          <w:rFonts w:ascii="Calibri" w:hAnsi="Calibri" w:cs="Calibri"/>
          <w:color w:val="000000" w:themeColor="text1"/>
        </w:rPr>
        <w:t> </w:t>
      </w:r>
      <w:r w:rsidR="00655E0A" w:rsidRPr="001B5592">
        <w:rPr>
          <w:rFonts w:ascii="Calibri" w:hAnsi="Calibri" w:cs="Calibri"/>
          <w:color w:val="000000" w:themeColor="text1"/>
        </w:rPr>
        <w:t>z</w:t>
      </w:r>
      <w:r w:rsidR="00A91B2B">
        <w:rPr>
          <w:rFonts w:ascii="Calibri" w:hAnsi="Calibri" w:cs="Calibri"/>
          <w:color w:val="000000" w:themeColor="text1"/>
        </w:rPr>
        <w:t> </w:t>
      </w:r>
      <w:r w:rsidR="00655E0A" w:rsidRPr="001B5592">
        <w:rPr>
          <w:rFonts w:ascii="Calibri" w:hAnsi="Calibri" w:cs="Calibri"/>
          <w:color w:val="000000" w:themeColor="text1"/>
        </w:rPr>
        <w:t>formularzem konkursowym</w:t>
      </w:r>
      <w:r w:rsidRPr="001B5592">
        <w:rPr>
          <w:rFonts w:ascii="Calibri" w:hAnsi="Calibri" w:cs="Calibri"/>
          <w:color w:val="000000" w:themeColor="text1"/>
        </w:rPr>
        <w:t>.</w:t>
      </w:r>
    </w:p>
    <w:p w14:paraId="0F0260E0" w14:textId="1EE30CAC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 „</w:t>
      </w:r>
      <w:r w:rsidR="00891CB4">
        <w:rPr>
          <w:rFonts w:ascii="Calibri" w:hAnsi="Calibri" w:cs="Calibri"/>
          <w:color w:val="000000" w:themeColor="text1"/>
        </w:rPr>
        <w:t>Kartka z życzeniami dla Krakowa”</w:t>
      </w:r>
      <w:r w:rsidRPr="001B5592">
        <w:rPr>
          <w:rFonts w:ascii="Calibri" w:hAnsi="Calibri" w:cs="Calibri"/>
          <w:color w:val="000000" w:themeColor="text1"/>
        </w:rPr>
        <w:t xml:space="preserve"> i nie może być zgłaszana w innego rodzaju konkursach, jak też pochodzić z 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6AB620B" w14:textId="711FF65E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1B5592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1B5592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17DCFAAB" w14:textId="7CAE7E1F" w:rsidR="00290D8C" w:rsidRPr="001B5592" w:rsidRDefault="00F54A6F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5F37BAAE" w14:textId="77777777" w:rsidR="00B44BF2" w:rsidRPr="001B5592" w:rsidRDefault="00B44BF2" w:rsidP="00B44BF2">
      <w:pPr>
        <w:pStyle w:val="Akapitzlist"/>
        <w:tabs>
          <w:tab w:val="left" w:pos="3691"/>
        </w:tabs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1806304E" w:rsidR="00290D8C" w:rsidRPr="001B5592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</w:p>
    <w:p w14:paraId="78540826" w14:textId="77777777" w:rsidR="00290D8C" w:rsidRPr="001B5592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0C24008F" w14:textId="50C0D9BE" w:rsidR="009929C6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06D9D">
        <w:rPr>
          <w:rFonts w:ascii="Calibri" w:hAnsi="Calibri" w:cs="Calibri"/>
          <w:color w:val="000000" w:themeColor="text1"/>
        </w:rPr>
        <w:t>w dniu 17 stycznia 2025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033C28BE" w14:textId="77777777" w:rsidR="00290D8C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4862ED88" w14:textId="77777777" w:rsidR="00A91B2B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186FD0F7" w14:textId="77777777" w:rsidR="00A91B2B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49F06AB1" w14:textId="77777777" w:rsidR="00A91B2B" w:rsidRPr="001B5592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53D1D551" w:rsidR="000043B0" w:rsidRPr="001B5592" w:rsidRDefault="003059B3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B06D9D">
        <w:rPr>
          <w:rFonts w:ascii="Calibri" w:hAnsi="Calibri" w:cs="Calibri"/>
          <w:color w:val="000000" w:themeColor="text1"/>
        </w:rPr>
        <w:t>a w terminie do 31 stycznia 2025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0043B0">
      <w:pPr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36F68971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</w:p>
    <w:p w14:paraId="37D3627A" w14:textId="6F3094F2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lastRenderedPageBreak/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Pr="001B5592" w:rsidRDefault="000043B0" w:rsidP="000043B0">
      <w:pPr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23CFF129" w14:textId="06361F55" w:rsidR="000043B0" w:rsidRPr="001B5592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1C228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4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5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26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27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4F43944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Organizator zastrzega prawo zmiany zasad Konkursu, w tym treści Regulaminu w trakcie trwania Konkursu, z zastrzeżeniem, że zmiany te nie mogą wprowadzać rozwiązań mnie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28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7ED47C8E" w:rsidR="00290D8C" w:rsidRPr="001B5592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B06D9D">
        <w:rPr>
          <w:rFonts w:ascii="Calibri" w:hAnsi="Calibri" w:cs="Calibri"/>
          <w:color w:val="000000" w:themeColor="text1"/>
        </w:rPr>
        <w:t xml:space="preserve">n Konkursu obowiązuje od dnia </w:t>
      </w:r>
      <w:r w:rsidR="00A83399">
        <w:rPr>
          <w:rFonts w:ascii="Calibri" w:hAnsi="Calibri" w:cs="Calibri"/>
          <w:color w:val="000000" w:themeColor="text1"/>
        </w:rPr>
        <w:t>3</w:t>
      </w:r>
      <w:r w:rsidR="00B06D9D">
        <w:rPr>
          <w:rFonts w:ascii="Calibri" w:hAnsi="Calibri" w:cs="Calibri"/>
          <w:color w:val="000000" w:themeColor="text1"/>
        </w:rPr>
        <w:t>0.12</w:t>
      </w:r>
      <w:r w:rsidR="00A83399">
        <w:rPr>
          <w:rFonts w:ascii="Calibri" w:hAnsi="Calibri" w:cs="Calibri"/>
          <w:color w:val="000000" w:themeColor="text1"/>
        </w:rPr>
        <w:t>.2024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Pr="001B5592" w:rsidRDefault="00BF1B79" w:rsidP="00463B3F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sectPr w:rsidR="00BF1B79" w:rsidRPr="001B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73650"/>
    <w:multiLevelType w:val="hybridMultilevel"/>
    <w:tmpl w:val="33688EE0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14"/>
  </w:num>
  <w:num w:numId="11">
    <w:abstractNumId w:val="7"/>
  </w:num>
  <w:num w:numId="12">
    <w:abstractNumId w:val="13"/>
  </w:num>
  <w:num w:numId="13">
    <w:abstractNumId w:val="8"/>
  </w:num>
  <w:num w:numId="14">
    <w:abstractNumId w:val="4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52F14"/>
    <w:rsid w:val="000E35E2"/>
    <w:rsid w:val="00103EB3"/>
    <w:rsid w:val="00146A22"/>
    <w:rsid w:val="00153E66"/>
    <w:rsid w:val="0016725F"/>
    <w:rsid w:val="00184A2D"/>
    <w:rsid w:val="00197320"/>
    <w:rsid w:val="001B5592"/>
    <w:rsid w:val="001C228F"/>
    <w:rsid w:val="001E76FF"/>
    <w:rsid w:val="00225888"/>
    <w:rsid w:val="002828E7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A2FEE"/>
    <w:rsid w:val="003A305F"/>
    <w:rsid w:val="003D0F6B"/>
    <w:rsid w:val="00443A39"/>
    <w:rsid w:val="00463B3F"/>
    <w:rsid w:val="004847A0"/>
    <w:rsid w:val="004B7325"/>
    <w:rsid w:val="004D54AB"/>
    <w:rsid w:val="004D5663"/>
    <w:rsid w:val="005342EF"/>
    <w:rsid w:val="005457DA"/>
    <w:rsid w:val="00557DEF"/>
    <w:rsid w:val="00576E38"/>
    <w:rsid w:val="005B5629"/>
    <w:rsid w:val="005F4F36"/>
    <w:rsid w:val="005F5F80"/>
    <w:rsid w:val="00637AFD"/>
    <w:rsid w:val="00655E0A"/>
    <w:rsid w:val="00660139"/>
    <w:rsid w:val="00703766"/>
    <w:rsid w:val="007A60A7"/>
    <w:rsid w:val="008316D3"/>
    <w:rsid w:val="00891CB4"/>
    <w:rsid w:val="0089787E"/>
    <w:rsid w:val="008C31B3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B2560"/>
    <w:rsid w:val="009C3C7F"/>
    <w:rsid w:val="009E3154"/>
    <w:rsid w:val="009F4564"/>
    <w:rsid w:val="00A16DF6"/>
    <w:rsid w:val="00A464A5"/>
    <w:rsid w:val="00A83399"/>
    <w:rsid w:val="00A85A4B"/>
    <w:rsid w:val="00A91B2B"/>
    <w:rsid w:val="00B06D9D"/>
    <w:rsid w:val="00B3759D"/>
    <w:rsid w:val="00B44BF2"/>
    <w:rsid w:val="00B90987"/>
    <w:rsid w:val="00BA245E"/>
    <w:rsid w:val="00BC3833"/>
    <w:rsid w:val="00BF1B79"/>
    <w:rsid w:val="00C2102F"/>
    <w:rsid w:val="00C775A8"/>
    <w:rsid w:val="00C945C0"/>
    <w:rsid w:val="00C96FF9"/>
    <w:rsid w:val="00CB228B"/>
    <w:rsid w:val="00CB2662"/>
    <w:rsid w:val="00CD6DEE"/>
    <w:rsid w:val="00CE7D65"/>
    <w:rsid w:val="00D31E45"/>
    <w:rsid w:val="00D80ACC"/>
    <w:rsid w:val="00D812A7"/>
    <w:rsid w:val="00DB6BF3"/>
    <w:rsid w:val="00DF0016"/>
    <w:rsid w:val="00DF6C04"/>
    <w:rsid w:val="00E15AD4"/>
    <w:rsid w:val="00E51400"/>
    <w:rsid w:val="00E66F49"/>
    <w:rsid w:val="00ED11F7"/>
    <w:rsid w:val="00EF3398"/>
    <w:rsid w:val="00F41C3D"/>
    <w:rsid w:val="00F54A6F"/>
    <w:rsid w:val="00FA1DD6"/>
    <w:rsid w:val="00FD03AF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46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://co.krakow.pl" TargetMode="External"/><Relationship Id="rId10" Type="http://schemas.openxmlformats.org/officeDocument/2006/relationships/hyperlink" Target="https://co.krakow.pl" TargetMode="External"/><Relationship Id="rId19" Type="http://schemas.openxmlformats.org/officeDocument/2006/relationships/hyperlink" Target="mailto:iod@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ZdCmHKCKQ1R2SiwK9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1765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12337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2024-12-30T12:50:00Z</dcterms:created>
  <dcterms:modified xsi:type="dcterms:W3CDTF">2024-12-30T12:50:00Z</dcterms:modified>
  <cp:category/>
</cp:coreProperties>
</file>