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A3F5" w14:textId="77777777" w:rsidR="003360D8" w:rsidRPr="002B39BB" w:rsidRDefault="003360D8">
      <w:pPr>
        <w:rPr>
          <w:rFonts w:ascii="Arial" w:hAnsi="Arial" w:cs="Arial"/>
        </w:rPr>
      </w:pPr>
    </w:p>
    <w:p w14:paraId="31F8CAA9" w14:textId="72D19181" w:rsidR="004843CB" w:rsidRPr="002B39BB" w:rsidRDefault="00EA05BC" w:rsidP="003662D5">
      <w:pPr>
        <w:jc w:val="center"/>
        <w:rPr>
          <w:rFonts w:ascii="Arial" w:hAnsi="Arial" w:cs="Arial"/>
          <w:b/>
          <w:bCs/>
        </w:rPr>
      </w:pPr>
      <w:r w:rsidRPr="00EC63C7">
        <w:rPr>
          <w:rFonts w:ascii="Arial" w:hAnsi="Arial" w:cs="Arial"/>
          <w:b/>
          <w:bCs/>
        </w:rPr>
        <w:t xml:space="preserve">WYPIS Z </w:t>
      </w:r>
      <w:r w:rsidR="003662D5">
        <w:rPr>
          <w:rFonts w:ascii="Arial" w:hAnsi="Arial" w:cs="Arial"/>
          <w:b/>
          <w:bCs/>
        </w:rPr>
        <w:br/>
      </w:r>
      <w:r w:rsidR="00EC63C7" w:rsidRPr="00EC63C7">
        <w:rPr>
          <w:rFonts w:ascii="Arial" w:hAnsi="Arial" w:cs="Arial"/>
          <w:b/>
          <w:bCs/>
        </w:rPr>
        <w:t>OFICJALNEGO REGULAMINU GRY W PETANQUE</w:t>
      </w:r>
      <w:r w:rsidR="00B074B9">
        <w:rPr>
          <w:rFonts w:ascii="Arial" w:hAnsi="Arial" w:cs="Arial"/>
          <w:b/>
          <w:bCs/>
        </w:rPr>
        <w:br/>
        <w:t>DOTYCZĄCY WAŻNIEJSZYCH SPRAW</w:t>
      </w:r>
      <w:r w:rsidR="00B074B9">
        <w:rPr>
          <w:rFonts w:ascii="Arial" w:hAnsi="Arial" w:cs="Arial"/>
          <w:b/>
          <w:bCs/>
        </w:rPr>
        <w:br/>
      </w:r>
      <w:r w:rsidR="00EC63C7" w:rsidRPr="00B074B9">
        <w:rPr>
          <w:rFonts w:ascii="Arial" w:hAnsi="Arial" w:cs="Arial"/>
        </w:rPr>
        <w:t>(</w:t>
      </w:r>
      <w:r w:rsidR="00B074B9">
        <w:rPr>
          <w:rFonts w:ascii="Arial" w:hAnsi="Arial" w:cs="Arial"/>
        </w:rPr>
        <w:t>Regulamin z</w:t>
      </w:r>
      <w:r w:rsidR="00EC63C7" w:rsidRPr="00B074B9">
        <w:rPr>
          <w:rFonts w:ascii="Arial" w:hAnsi="Arial" w:cs="Arial"/>
        </w:rPr>
        <w:t xml:space="preserve">ostał zatwierdzony podczas Międzynarodowego Kongresu F.I.P.J.P. w Izmirze (Turcja), </w:t>
      </w:r>
      <w:r w:rsidR="00B074B9">
        <w:rPr>
          <w:rFonts w:ascii="Arial" w:hAnsi="Arial" w:cs="Arial"/>
        </w:rPr>
        <w:br/>
      </w:r>
      <w:r w:rsidR="00B074B9" w:rsidRPr="00B074B9">
        <w:rPr>
          <w:rFonts w:ascii="Arial" w:hAnsi="Arial" w:cs="Arial"/>
        </w:rPr>
        <w:t>7 października 2010 roku</w:t>
      </w:r>
      <w:r w:rsidR="00B074B9">
        <w:rPr>
          <w:rFonts w:ascii="Arial" w:hAnsi="Arial" w:cs="Arial"/>
        </w:rPr>
        <w:t>. W Polsce obowiązuje od marca 2014 r po wprowadzeniu drobnych poprawek.)</w:t>
      </w:r>
    </w:p>
    <w:p w14:paraId="28DA8BD3" w14:textId="73F5A646" w:rsidR="004843CB" w:rsidRPr="002B39BB" w:rsidRDefault="004843CB" w:rsidP="004843CB">
      <w:pPr>
        <w:rPr>
          <w:rFonts w:ascii="Arial" w:hAnsi="Arial" w:cs="Arial"/>
          <w:b/>
          <w:bCs/>
        </w:rPr>
      </w:pPr>
      <w:r w:rsidRPr="002B39BB">
        <w:rPr>
          <w:rFonts w:ascii="Arial" w:hAnsi="Arial" w:cs="Arial"/>
          <w:b/>
          <w:bCs/>
        </w:rPr>
        <w:t>Artykuł 17 – Zachowanie graczy i widzów podczas meczu</w:t>
      </w:r>
    </w:p>
    <w:p w14:paraId="3ED3683B" w14:textId="21A6E739" w:rsidR="004843CB" w:rsidRPr="00447195" w:rsidRDefault="004843CB" w:rsidP="00EA05BC">
      <w:pPr>
        <w:jc w:val="both"/>
        <w:rPr>
          <w:rFonts w:ascii="Arial" w:hAnsi="Arial" w:cs="Arial"/>
        </w:rPr>
      </w:pPr>
      <w:r w:rsidRPr="002B39BB">
        <w:rPr>
          <w:rFonts w:ascii="Arial" w:hAnsi="Arial" w:cs="Arial"/>
        </w:rPr>
        <w:t xml:space="preserve">Podczas czasu przeznaczonego na rzut kuli, widzowie i inni gracze muszą zachować zupełną ciszę. Przeciwnicy nie mogą chodzić, gestykulować, ani robić niczego innego, co mogłoby przeszkadzać graczowi podczas gry. Jedynie jego partnerzy z drużyny mogą przebywać pomiędzy kółkiem, z którego się rzuca, </w:t>
      </w:r>
      <w:r w:rsidR="00EA05BC">
        <w:rPr>
          <w:rFonts w:ascii="Arial" w:hAnsi="Arial" w:cs="Arial"/>
        </w:rPr>
        <w:br/>
      </w:r>
      <w:r w:rsidRPr="002B39BB">
        <w:rPr>
          <w:rFonts w:ascii="Arial" w:hAnsi="Arial" w:cs="Arial"/>
        </w:rPr>
        <w:t>a celem</w:t>
      </w:r>
      <w:r w:rsidRPr="00447195">
        <w:rPr>
          <w:rFonts w:ascii="Arial" w:hAnsi="Arial" w:cs="Arial"/>
        </w:rPr>
        <w:t>. Przeciwnicy muszą przebywać za celem lub za graczem, w obu przypadkach z boku, w stosunku do kierunku gry i w odległości przynajmniej 2 metrów od jednego i od drugiego. Gracze, którzy nie zastosują się do tych postanowień, mogą być wykluczeni z zawodów, jeżeli, po ostrzeżeniu przez sędziego, nie zmienią swojego postępowania</w:t>
      </w:r>
    </w:p>
    <w:p w14:paraId="2F5885D2" w14:textId="77777777" w:rsidR="004843CB" w:rsidRPr="002B39BB" w:rsidRDefault="004843CB" w:rsidP="004843CB">
      <w:pPr>
        <w:rPr>
          <w:rFonts w:ascii="Arial" w:hAnsi="Arial" w:cs="Arial"/>
          <w:b/>
          <w:bCs/>
        </w:rPr>
      </w:pPr>
      <w:r w:rsidRPr="002B39BB">
        <w:rPr>
          <w:rFonts w:ascii="Arial" w:hAnsi="Arial" w:cs="Arial"/>
          <w:b/>
          <w:bCs/>
        </w:rPr>
        <w:t>Artykuł 23 – Zawodnik rzucający cudzą kulą</w:t>
      </w:r>
    </w:p>
    <w:p w14:paraId="67DEF098" w14:textId="43B3577E" w:rsidR="004843CB" w:rsidRPr="00EA05BC" w:rsidRDefault="004843CB" w:rsidP="004843CB">
      <w:pPr>
        <w:rPr>
          <w:rFonts w:ascii="Arial" w:hAnsi="Arial" w:cs="Arial"/>
          <w:u w:val="single"/>
        </w:rPr>
      </w:pPr>
      <w:r w:rsidRPr="002B39BB">
        <w:rPr>
          <w:rFonts w:ascii="Arial" w:hAnsi="Arial" w:cs="Arial"/>
        </w:rPr>
        <w:t xml:space="preserve">Zawodnik, który zagra cudzą kulą </w:t>
      </w:r>
      <w:r w:rsidRPr="00447195">
        <w:rPr>
          <w:rFonts w:ascii="Arial" w:hAnsi="Arial" w:cs="Arial"/>
        </w:rPr>
        <w:t>otrzymuje ostrzeżenie. Zagrana kula jest mimo wszystko ważna, ale musi być zamieniona niezwłocznie lub po dokonaniu pomiaru. Jeżeli takie zdarzenie wystąpi ponownie podczas partii, kula winnego zawodnika jest dyskwalifikowana, a wszystko, co zostanie przez nią przemieszczone wraca na swoje pierwotne miejsce</w:t>
      </w:r>
      <w:r w:rsidR="005755C0">
        <w:rPr>
          <w:rFonts w:ascii="Arial" w:hAnsi="Arial" w:cs="Arial"/>
        </w:rPr>
        <w:t>.</w:t>
      </w:r>
    </w:p>
    <w:p w14:paraId="3ABDCBB8" w14:textId="179BFA40" w:rsidR="00EA05BC" w:rsidRPr="00B074B9" w:rsidRDefault="002B39BB" w:rsidP="009B536B">
      <w:pPr>
        <w:spacing w:after="0"/>
        <w:rPr>
          <w:rFonts w:ascii="Arial" w:eastAsia="Times New Roman" w:hAnsi="Arial" w:cs="Arial"/>
          <w:b/>
          <w:bCs/>
          <w:kern w:val="0"/>
          <w:sz w:val="10"/>
          <w:szCs w:val="10"/>
          <w:lang w:eastAsia="pl-PL"/>
          <w14:ligatures w14:val="none"/>
        </w:rPr>
      </w:pPr>
      <w:r w:rsidRPr="002B39BB">
        <w:rPr>
          <w:rFonts w:ascii="Arial" w:eastAsia="Times New Roman" w:hAnsi="Arial" w:cs="Arial"/>
          <w:kern w:val="0"/>
          <w:sz w:val="10"/>
          <w:szCs w:val="1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Artykuł 28 – Przemieszczenie kul lub celu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Drużyna, której zawodnik przemieścił cel lub którąkolwiek z zagranych kul podczas dokonywania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pomiaru, traci punkt.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Jeżeli w trakcie pomiaru sędzia poruszy lub przemieści cel lub kulę, podejmuje on bezstronną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decyzję.</w:t>
      </w:r>
      <w:r w:rsidR="009B536B" w:rsidRPr="00EA05B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b/>
          <w:bCs/>
          <w:kern w:val="0"/>
          <w:sz w:val="10"/>
          <w:szCs w:val="1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Artykuł 29 – Kule jednakowo odległe od celu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Gdy dwie najbliższe celu kule należą do przeciwnych drużyn i są w jednakowej odległości od niego,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mogą zaistnieć trzy przypadki: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1) Jeżeli obie drużyny nie mają więcej kul do zagrania, rozgrywka jest nieważna, a cel należy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drużyny, 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która zdobyła punkty w poprzedniej rozgrywce lub wygrała losowanie.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2) Jeżeli tylko jedna drużyna posiada kule do dyspozycji, zagrywa je i zdobywa tyle punktów, ile kul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ustaw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i bliżej celu niż najbliższa kula przeciwnika.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3) Jeżeli obie drużyny posiadają kule do dyspozycji, drużyna, która zagrała ostatnią kulę gra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ponownie, 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następnie drużyna przeciwników i tak na zmianę, aż jedna z nich zdobędzie punkt.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Kiedy tylko jedna drużyna posiada kule, obowiązują ustalenia zawarte w poprzednim punkcie.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Jeśli po zakończeniu rozgrywki, żadna kula nie pozostanie w granicach pola gry, rozgrywka jest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</w:t>
      </w:r>
      <w:r w:rsidR="00B074B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nieważna i bez punktów.</w:t>
      </w:r>
      <w:r w:rsidR="005755C0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</w:t>
      </w:r>
      <w:r w:rsidR="005755C0" w:rsidRPr="002B39BB">
        <w:rPr>
          <w:rFonts w:ascii="Arial" w:eastAsia="Times New Roman" w:hAnsi="Arial" w:cs="Arial"/>
          <w:kern w:val="0"/>
          <w:lang w:eastAsia="pl-PL"/>
          <w14:ligatures w14:val="none"/>
        </w:rPr>
        <w:t>Jeżeli zawodnik podnosi swoje kule z pola gry, podczas gdy jego drużyna posiada jeszcze kule</w:t>
      </w:r>
      <w:r w:rsidR="005755C0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755C0"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</w:t>
      </w:r>
      <w:r w:rsidR="005755C0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 </w:t>
      </w:r>
      <w:r w:rsidR="005755C0" w:rsidRPr="002B39BB">
        <w:rPr>
          <w:rFonts w:ascii="Arial" w:eastAsia="Times New Roman" w:hAnsi="Arial" w:cs="Arial"/>
          <w:kern w:val="0"/>
          <w:lang w:eastAsia="pl-PL"/>
          <w14:ligatures w14:val="none"/>
        </w:rPr>
        <w:t>zagrania, kule te nie będą mogły być zagrane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br/>
      </w:r>
    </w:p>
    <w:p w14:paraId="25898810" w14:textId="17DAAA23" w:rsidR="002B39BB" w:rsidRPr="00B074B9" w:rsidRDefault="002B39BB" w:rsidP="009B536B">
      <w:pPr>
        <w:spacing w:after="0"/>
        <w:rPr>
          <w:rFonts w:ascii="Arial" w:hAnsi="Arial" w:cs="Arial"/>
          <w:sz w:val="10"/>
          <w:szCs w:val="10"/>
        </w:rPr>
      </w:pP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Artykuł 30 – Ciała obce przylegające do kul lub celu</w:t>
      </w: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Każde ciało obce przylegające do kul lub celu musi być usunięte przed pomiarem.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kern w:val="0"/>
          <w:sz w:val="10"/>
          <w:szCs w:val="1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Artykuł 31 – Reklamacje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Aby dana reklamacja została uwzględniona, musi zostać zgłoszona sędziemu. Po zakończeniu gry</w:t>
      </w:r>
      <w:r w:rsidRPr="002B39BB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br/>
        <w:t>żadna reklamacja nie będzie uwzględniona.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</w:r>
    </w:p>
    <w:p w14:paraId="0CE53E64" w14:textId="2F2A0ACD" w:rsidR="002B39BB" w:rsidRPr="002B39BB" w:rsidRDefault="002B39BB" w:rsidP="009B536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DYSCYPLINA</w:t>
      </w:r>
      <w:r w:rsidR="009B536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kern w:val="0"/>
          <w:sz w:val="10"/>
          <w:szCs w:val="1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Artykuł 32 – Kary za nieobecność drużyn lub graczy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W trakcie losowania i ogłoszenia jego wyniku, zawodnicy muszą być obecni przy stoliku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sędziowskim. Kwadrans po ogłoszeniu wyniku losowania, drużyna, która jest nieobecna na terenie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gry, będzie ukarana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jednym punktem, który otrzymują przeciwnicy. Ten limit czasowy jest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ograniczony do 5 minut, w przypadku gier limitowanych czasem.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Po tym czasie, za każde kolejne pięć minut spóźnienia kara wzrasta o jeden punkt.</w:t>
      </w:r>
    </w:p>
    <w:p w14:paraId="79639A1D" w14:textId="41C994E7" w:rsidR="002B39BB" w:rsidRPr="002B39BB" w:rsidRDefault="002B39BB" w:rsidP="002B39B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Te same kary obowiązują w trakcie zawodów, po każdym losowaniu i </w:t>
      </w:r>
      <w:r w:rsidRPr="00447195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w przypadku ponownego</w:t>
      </w:r>
      <w:r w:rsidR="00447195" w:rsidRPr="00447195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 xml:space="preserve"> </w:t>
      </w:r>
      <w:r w:rsidRPr="00447195">
        <w:rPr>
          <w:rFonts w:ascii="Arial" w:eastAsia="Times New Roman" w:hAnsi="Arial" w:cs="Arial"/>
          <w:kern w:val="0"/>
          <w:sz w:val="21"/>
          <w:szCs w:val="21"/>
          <w:lang w:eastAsia="pl-PL"/>
          <w14:ligatures w14:val="none"/>
        </w:rPr>
        <w:t>rozpoczęcia gry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 przerwie z jakiegokolwiek powodu.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Drużyna, która się nie stawi na placu gry w ciągu godziny od rozpoczęcia lub ponownego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rozpoczęcia gry, jest uznana za zdyskwalifikowaną z zawodów.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Niekompletna drużyna ma prawo rozpocząć grę bez czekania na swojego nieobecnego zawodnika;</w:t>
      </w:r>
      <w:r w:rsidR="004471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jednak nie używa ona kul tego zawodnika.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Żaden z graczy nie może wykluczyć się z gry lub opuścić pola gry bez zezwolenia sędziego.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W żadnym wypadku nieobecność gracza nie może zakłócić przebiegu gry, nie zmienia również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obowiązku zagrania kuli w przeciągu minuty przez innych zawodników drużyny nieobecnego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gracza. Jeżeli nieobecny gracz nie powróci do momentu, gdy będzie miał zagrywać kule, co jedną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minutę będzie unieważniana jedna jego kula pozostająca do zagrania.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Jeżeli zezwolenie nie było udzielone, zastosowanie mają kary wymienione w artykule 35.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W razie wypadku lub problemu medycznego oficjalnie stwierdzonego przez lekarza, zawodnikowi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można zezwolić na maksymalnie piętnastominutową nieobecność. Jeśli w przypadku korzystania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z takiej możliwości stwierdzone zostanie oszustwo, zawodnik oraz jego drużyna zostanie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natychmiast zdyskwalifikowana z zawod</w:t>
      </w:r>
      <w:r w:rsidR="009B536B">
        <w:rPr>
          <w:rFonts w:ascii="Arial" w:eastAsia="Times New Roman" w:hAnsi="Arial" w:cs="Arial"/>
          <w:kern w:val="0"/>
          <w:lang w:eastAsia="pl-PL"/>
          <w14:ligatures w14:val="none"/>
        </w:rPr>
        <w:t>nika.</w:t>
      </w:r>
    </w:p>
    <w:p w14:paraId="3FA2FAE5" w14:textId="77777777" w:rsidR="002B39BB" w:rsidRPr="00B074B9" w:rsidRDefault="002B39BB" w:rsidP="002B39BB">
      <w:pPr>
        <w:spacing w:after="0" w:line="240" w:lineRule="auto"/>
        <w:rPr>
          <w:rFonts w:ascii="Arial" w:eastAsia="Times New Roman" w:hAnsi="Arial" w:cs="Arial"/>
          <w:kern w:val="0"/>
          <w:sz w:val="10"/>
          <w:szCs w:val="10"/>
          <w:lang w:eastAsia="pl-PL"/>
          <w14:ligatures w14:val="none"/>
        </w:rPr>
      </w:pPr>
    </w:p>
    <w:p w14:paraId="4BF67F2E" w14:textId="5EF8E15D" w:rsidR="002B39BB" w:rsidRPr="002B39BB" w:rsidRDefault="002B39BB" w:rsidP="002B39BB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B39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Artykuł 35 – Kary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Przy nie stosowaniu się do zasad gry, na zawodników mogą zostać nałożone następujące kary: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1) Ostrzeżenie; które jest oficjalnie udzielane przez sędziego poprzez okazanie żółtej kartki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zawodnikowi, który popełnia wykroczenie.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Jednak za przekroczenie limitów czasowych żółtą kartkę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otrzymuje cała drużyna winna złamania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regulaminu. Jeżeli jeden z zawodników tej drużyny otrzymał już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 wcześniej żółtą kartkę, drużyna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zostanie ukarana dyskwalifikacją kuli zagranej lub kuli, która ma zostać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zagrana.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2) Dyskwalifikacja zagranej kuli lub kuli, która ma zostać zagrana; która jest oficjalnie udzielana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sędziego poprzez okazanie pomarańczowej kartki zawodnikowi, który popełnia wykroczenie.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3) Wykluczenie winnego gracza z gry; które jest oficjalnie udzielane przez sędziego poprzez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okazanie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czerwonej kartki zawodnikowi, który popełnia wykroczenie.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4) Dyskwalifikacja drużyny odpowiedzialnej za złamanie regulaminu;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  <w:t>5) Dyskwalifikacja obu drużyn w przypadku współudziału w winie.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Ostrzeżenie jest karą i może być udzielone po złamaniu regulaminu.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</w:t>
      </w:r>
      <w:r w:rsidR="004471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Udzielenia informacji zawodnikom lub wymagania od nich przestrzegania zasad ogłoszonego</w:t>
      </w:r>
      <w:r w:rsidR="0044719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>na</w:t>
      </w:r>
      <w:r w:rsidR="00447195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   </w:t>
      </w:r>
      <w:r w:rsidRPr="002B39BB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początku zawodów lub meczu nie należy traktować jako ostrzeżenia</w:t>
      </w:r>
    </w:p>
    <w:p w14:paraId="554B686A" w14:textId="77777777" w:rsidR="002B39BB" w:rsidRPr="002B39BB" w:rsidRDefault="002B39BB" w:rsidP="002B39BB">
      <w:pPr>
        <w:spacing w:after="0"/>
        <w:rPr>
          <w:rFonts w:ascii="Arial" w:hAnsi="Arial" w:cs="Arial"/>
          <w:sz w:val="10"/>
          <w:szCs w:val="10"/>
        </w:rPr>
      </w:pPr>
    </w:p>
    <w:p w14:paraId="1E64863B" w14:textId="653FA28A" w:rsidR="002B39BB" w:rsidRPr="002B39BB" w:rsidRDefault="002B39BB" w:rsidP="002B39BB">
      <w:pPr>
        <w:rPr>
          <w:rFonts w:ascii="Arial" w:hAnsi="Arial" w:cs="Arial"/>
          <w:b/>
          <w:bCs/>
        </w:rPr>
      </w:pPr>
      <w:r w:rsidRPr="002B39BB">
        <w:rPr>
          <w:rFonts w:ascii="Arial" w:hAnsi="Arial" w:cs="Arial"/>
          <w:b/>
          <w:bCs/>
        </w:rPr>
        <w:t>Artykuł 39 – Złe zachowanie</w:t>
      </w:r>
    </w:p>
    <w:p w14:paraId="2BAA2188" w14:textId="0ADE9A9D" w:rsidR="00EA05BC" w:rsidRPr="003662D5" w:rsidRDefault="002B39BB" w:rsidP="003662D5">
      <w:pPr>
        <w:rPr>
          <w:rFonts w:ascii="Arial" w:hAnsi="Arial" w:cs="Arial"/>
        </w:rPr>
      </w:pPr>
      <w:r w:rsidRPr="002B39BB">
        <w:rPr>
          <w:rFonts w:ascii="Arial" w:hAnsi="Arial" w:cs="Arial"/>
        </w:rPr>
        <w:t>Zawodnik, który dopuścił się złego zachowania się lub, co gorsza, przemocy wobec organizatora, sędziego, innego gracza lub widza, podlega</w:t>
      </w:r>
      <w:r w:rsidR="003662D5">
        <w:rPr>
          <w:rFonts w:ascii="Arial" w:hAnsi="Arial" w:cs="Arial"/>
        </w:rPr>
        <w:t xml:space="preserve"> karze</w:t>
      </w:r>
      <w:r w:rsidRPr="002B39BB">
        <w:rPr>
          <w:rFonts w:ascii="Arial" w:hAnsi="Arial" w:cs="Arial"/>
        </w:rPr>
        <w:t xml:space="preserve"> </w:t>
      </w:r>
      <w:r w:rsidR="003662D5" w:rsidRPr="002B39BB">
        <w:rPr>
          <w:rFonts w:ascii="Arial" w:hAnsi="Arial" w:cs="Arial"/>
        </w:rPr>
        <w:t>Wykluczenie z zawodów</w:t>
      </w:r>
      <w:r w:rsidR="003662D5">
        <w:rPr>
          <w:rFonts w:ascii="Arial" w:hAnsi="Arial" w:cs="Arial"/>
        </w:rPr>
        <w:t xml:space="preserve">. </w:t>
      </w:r>
      <w:r w:rsidR="003662D5" w:rsidRPr="002B39BB">
        <w:rPr>
          <w:rFonts w:ascii="Arial" w:hAnsi="Arial" w:cs="Arial"/>
        </w:rPr>
        <w:t xml:space="preserve"> </w:t>
      </w:r>
    </w:p>
    <w:p w14:paraId="2ABC1604" w14:textId="38D52E48" w:rsidR="00EA05BC" w:rsidRDefault="002B39BB" w:rsidP="00B074B9">
      <w:pPr>
        <w:spacing w:after="0"/>
        <w:rPr>
          <w:rFonts w:ascii="Arial" w:hAnsi="Arial" w:cs="Arial"/>
        </w:rPr>
      </w:pPr>
      <w:r w:rsidRPr="002B39BB">
        <w:rPr>
          <w:rFonts w:ascii="Arial" w:hAnsi="Arial" w:cs="Arial"/>
        </w:rPr>
        <w:t>Kara nałożona na winnego gracza może być także nałożona na jego partnerów z drużyny.</w:t>
      </w:r>
    </w:p>
    <w:p w14:paraId="56423EB3" w14:textId="4C7B40E6" w:rsidR="002B39BB" w:rsidRPr="002B39BB" w:rsidRDefault="002B39BB" w:rsidP="00B074B9">
      <w:pPr>
        <w:spacing w:after="0"/>
        <w:rPr>
          <w:rFonts w:ascii="Arial" w:hAnsi="Arial" w:cs="Arial"/>
        </w:rPr>
      </w:pPr>
      <w:r w:rsidRPr="002B39BB">
        <w:rPr>
          <w:rFonts w:ascii="Arial" w:hAnsi="Arial" w:cs="Arial"/>
        </w:rPr>
        <w:t>Kara jest nakładana przez sędziego.</w:t>
      </w:r>
    </w:p>
    <w:p w14:paraId="316B151A" w14:textId="18DE27DE" w:rsidR="002B39BB" w:rsidRPr="00447195" w:rsidRDefault="002B39BB" w:rsidP="009B536B">
      <w:pPr>
        <w:jc w:val="both"/>
        <w:rPr>
          <w:rFonts w:ascii="Arial" w:hAnsi="Arial" w:cs="Arial"/>
          <w:strike/>
        </w:rPr>
      </w:pPr>
      <w:r w:rsidRPr="002B39BB">
        <w:rPr>
          <w:rFonts w:ascii="Arial" w:hAnsi="Arial" w:cs="Arial"/>
        </w:rPr>
        <w:t xml:space="preserve">Od każdego zawodnika wymagany jest przyzwoity ubiór. Zabroniona jest zwłaszcza gra z nagim </w:t>
      </w:r>
      <w:r w:rsidR="009B536B">
        <w:rPr>
          <w:rFonts w:ascii="Arial" w:hAnsi="Arial" w:cs="Arial"/>
        </w:rPr>
        <w:t xml:space="preserve"> </w:t>
      </w:r>
      <w:r w:rsidRPr="002B39BB">
        <w:rPr>
          <w:rFonts w:ascii="Arial" w:hAnsi="Arial" w:cs="Arial"/>
        </w:rPr>
        <w:t>torsem</w:t>
      </w:r>
    </w:p>
    <w:p w14:paraId="6E9DD5EB" w14:textId="26CEFE50" w:rsidR="002B39BB" w:rsidRPr="002B39BB" w:rsidRDefault="002B39BB" w:rsidP="009B536B">
      <w:pPr>
        <w:jc w:val="both"/>
        <w:rPr>
          <w:rFonts w:ascii="Arial" w:hAnsi="Arial" w:cs="Arial"/>
        </w:rPr>
      </w:pPr>
      <w:r w:rsidRPr="002B39BB">
        <w:rPr>
          <w:rFonts w:ascii="Arial" w:hAnsi="Arial" w:cs="Arial"/>
        </w:rPr>
        <w:t>Podczas gry zabronione jest palenie, również papierosów elektronicznych. Zabronione jest również korzystanie z telefonów komórkowych podczas gry.</w:t>
      </w:r>
    </w:p>
    <w:p w14:paraId="3EA6C8BA" w14:textId="0197B6F7" w:rsidR="002B39BB" w:rsidRPr="002B39BB" w:rsidRDefault="002B39BB" w:rsidP="009B536B">
      <w:pPr>
        <w:jc w:val="both"/>
        <w:rPr>
          <w:rFonts w:ascii="Arial" w:hAnsi="Arial" w:cs="Arial"/>
        </w:rPr>
      </w:pPr>
      <w:r w:rsidRPr="002B39BB">
        <w:rPr>
          <w:rFonts w:ascii="Arial" w:hAnsi="Arial" w:cs="Arial"/>
        </w:rPr>
        <w:t xml:space="preserve">Każdy zawodnik, który nie zastosuje się do tych zasad, zostanie zdyskwalifikowany z zawodów, jeżeli nie zmieni swego postępowania po ostrzeżeniu sędziego. </w:t>
      </w:r>
    </w:p>
    <w:sectPr w:rsidR="002B39BB" w:rsidRPr="002B39BB" w:rsidSect="00484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CB"/>
    <w:rsid w:val="000C005F"/>
    <w:rsid w:val="002B39BB"/>
    <w:rsid w:val="003360D8"/>
    <w:rsid w:val="003662D5"/>
    <w:rsid w:val="00447195"/>
    <w:rsid w:val="004843CB"/>
    <w:rsid w:val="004D7D68"/>
    <w:rsid w:val="005755C0"/>
    <w:rsid w:val="00884A6E"/>
    <w:rsid w:val="009B536B"/>
    <w:rsid w:val="00B074B9"/>
    <w:rsid w:val="00EA05BC"/>
    <w:rsid w:val="00EC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1ED6"/>
  <w15:chartTrackingRefBased/>
  <w15:docId w15:val="{8F60BD59-A6C5-41E2-9862-D802CCC7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Wójtowicz</dc:creator>
  <cp:keywords/>
  <dc:description/>
  <cp:lastModifiedBy>Antoni Wójtowicz</cp:lastModifiedBy>
  <cp:revision>4</cp:revision>
  <dcterms:created xsi:type="dcterms:W3CDTF">2023-08-20T22:29:00Z</dcterms:created>
  <dcterms:modified xsi:type="dcterms:W3CDTF">2023-09-05T20:35:00Z</dcterms:modified>
</cp:coreProperties>
</file>