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F361D" w14:textId="1B53BCAF" w:rsidR="004A601D" w:rsidRDefault="004A601D" w:rsidP="004A601D">
      <w:pPr>
        <w:shd w:val="clear" w:color="auto" w:fill="FFFFFF"/>
        <w:spacing w:after="0" w:line="240" w:lineRule="auto"/>
        <w:textAlignment w:val="baseline"/>
        <w:outlineLvl w:val="4"/>
        <w:rPr>
          <w:rFonts w:ascii="Calibri" w:eastAsia="Times New Roman" w:hAnsi="Calibri" w:cs="Calibri"/>
          <w:color w:val="000000"/>
          <w:u w:val="single"/>
          <w:lang w:eastAsia="pl-PL"/>
        </w:rPr>
      </w:pPr>
      <w:bookmarkStart w:id="0" w:name="_GoBack"/>
      <w:bookmarkEnd w:id="0"/>
      <w:r w:rsidRPr="009E310A">
        <w:rPr>
          <w:rFonts w:ascii="Calibri" w:eastAsia="Times New Roman" w:hAnsi="Calibri" w:cs="Calibri"/>
          <w:color w:val="000000"/>
          <w:u w:val="single"/>
          <w:lang w:eastAsia="pl-PL"/>
        </w:rPr>
        <w:t>Tematy przewodnie spotkań brokerskich i warsztatów:</w:t>
      </w:r>
    </w:p>
    <w:p w14:paraId="767A3AD8" w14:textId="77777777" w:rsidR="00B74E6B" w:rsidRPr="009E310A" w:rsidRDefault="00B74E6B" w:rsidP="004A601D">
      <w:pPr>
        <w:shd w:val="clear" w:color="auto" w:fill="FFFFFF"/>
        <w:spacing w:after="0" w:line="240" w:lineRule="auto"/>
        <w:textAlignment w:val="baseline"/>
        <w:outlineLvl w:val="4"/>
        <w:rPr>
          <w:rFonts w:ascii="Calibri" w:eastAsia="Times New Roman" w:hAnsi="Calibri" w:cs="Calibri"/>
          <w:color w:val="000000"/>
          <w:u w:val="single"/>
          <w:lang w:eastAsia="pl-PL"/>
        </w:rPr>
      </w:pPr>
    </w:p>
    <w:p w14:paraId="6D0BC73B" w14:textId="21B7318B" w:rsidR="004A601D" w:rsidRPr="00223B6F" w:rsidRDefault="004A601D" w:rsidP="004A601D">
      <w:pPr>
        <w:shd w:val="clear" w:color="auto" w:fill="FFFFFF"/>
        <w:spacing w:after="0" w:line="240" w:lineRule="auto"/>
        <w:textAlignment w:val="baseline"/>
        <w:outlineLvl w:val="5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I.</w:t>
      </w:r>
      <w:r w:rsidR="0019137E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 xml:space="preserve"> </w:t>
      </w:r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Transformacja cyfrowa:</w:t>
      </w:r>
    </w:p>
    <w:p w14:paraId="77E71452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Sztuczna inteligencja dla biznesu: modele biznesowe dla zastosowań sztucznej inteligencji, strategia biznesowa dla rozwiązań z obszaru sztucznej inteligencji, przyszłość sztucznej inteligencji w biznesie, sztuczna inteligencja dla produkcji i usług, algorytmy sztucznej inteligencji i uczenie maszynowe.</w:t>
      </w:r>
    </w:p>
    <w:p w14:paraId="77039196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Gospodarka cyfrowa: modele e</w:t>
      </w:r>
      <w:r w:rsidRPr="00223B6F">
        <w:rPr>
          <w:rFonts w:ascii="Calibri" w:eastAsia="Times New Roman" w:hAnsi="Calibri" w:cs="Calibri"/>
          <w:color w:val="000000"/>
          <w:lang w:eastAsia="pl-PL"/>
        </w:rPr>
        <w:noBreakHyphen/>
        <w:t>biznesu, e</w:t>
      </w:r>
      <w:r w:rsidRPr="00223B6F">
        <w:rPr>
          <w:rFonts w:ascii="Calibri" w:eastAsia="Times New Roman" w:hAnsi="Calibri" w:cs="Calibri"/>
          <w:color w:val="000000"/>
          <w:lang w:eastAsia="pl-PL"/>
        </w:rPr>
        <w:noBreakHyphen/>
        <w:t>commerce, Europejska Cyfrowa Przyszłość.</w:t>
      </w:r>
    </w:p>
    <w:p w14:paraId="5EF514D0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Społeczeństwo cyfrowe: mobilność, kultura,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social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media, kompetencje cyfrowe.</w:t>
      </w:r>
    </w:p>
    <w:p w14:paraId="7B2C49FF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Rynek cyfrowy: mechanizmy ekonomiczne, modele biznesowe, platformy cyfrowe, big data i analityka.</w:t>
      </w:r>
    </w:p>
    <w:p w14:paraId="6D1FC50E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Praca cyfrowa: zmieniające się sektory rynku pracy, zmiana pracy, robotyzacja, automatyzacja.</w:t>
      </w:r>
    </w:p>
    <w:p w14:paraId="76D78904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Cyfrowa administracja (rządowa, samorządowa): tworzenie danych, zarządzanie oparte na danych, nowe modele kształtowania polityki, zarządzanie infrastrukturą społeczną i techniczną.</w:t>
      </w:r>
    </w:p>
    <w:p w14:paraId="45B0640D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Konsumpcja cyfrowa: nowe modele konsumpcji i marketingu, zachowania konsumentów.</w:t>
      </w:r>
    </w:p>
    <w:p w14:paraId="1AFB1B78" w14:textId="77777777" w:rsidR="004A601D" w:rsidRPr="00223B6F" w:rsidRDefault="004A601D" w:rsidP="004A601D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Produkcja cyfrowa: przemysł 4.0, cyfrowa fabryka, cyfryzacja produktu I usługi, bliźniak cyfrowy w produkcji,  nowe modele zarządzania produkcją, robotyka przemysłowa, automatyzacja, cyfrowy łańcuch dostaw, inteligentne magazynowanie i logistyka, cyfryzacja oraz integracja pionowa i pozioma łańcuchów wartości, zarządzanie cyklem życia produktu w przemyśle 4.0, konserwacja predykcyjna,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platformizacja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E598EC8" w14:textId="77777777" w:rsidR="004A601D" w:rsidRPr="00223B6F" w:rsidRDefault="004A601D" w:rsidP="004A601D">
      <w:pPr>
        <w:shd w:val="clear" w:color="auto" w:fill="FFFFFF"/>
        <w:spacing w:after="0" w:line="240" w:lineRule="auto"/>
        <w:textAlignment w:val="baseline"/>
        <w:outlineLvl w:val="5"/>
        <w:rPr>
          <w:rFonts w:ascii="Calibri" w:eastAsia="Times New Roman" w:hAnsi="Calibri" w:cs="Calibri"/>
          <w:b/>
          <w:bCs/>
          <w:color w:val="000000"/>
          <w:lang w:val="en-GB" w:eastAsia="pl-PL"/>
        </w:rPr>
      </w:pPr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pl-PL"/>
        </w:rPr>
        <w:t xml:space="preserve">II. Internet </w:t>
      </w:r>
      <w:proofErr w:type="spellStart"/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pl-PL"/>
        </w:rPr>
        <w:t>Rzeczy</w:t>
      </w:r>
      <w:proofErr w:type="spellEnd"/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pl-PL"/>
        </w:rPr>
        <w:t xml:space="preserve"> (Internet of Things – IoT)</w:t>
      </w:r>
    </w:p>
    <w:p w14:paraId="3CC74D5F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Aplikacje konsumenckie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: osobiste urządzenia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, domowe urządzenia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, technologie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w odzieży, urządzenia z możliwością zdalnego monitorowania i wiele innych.</w:t>
      </w:r>
    </w:p>
    <w:p w14:paraId="44F010A0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Energia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: inteligentne sieci, zarządzanie siecią, zintegrowana kontrola floty pojazdów elektrycznych, sterowanie i zarządzanie ciepłownictwem,  zarządzanie energią z baterii, inteligentne budynki i inne technologie.</w:t>
      </w:r>
    </w:p>
    <w:p w14:paraId="48BA9F2B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Przemysłowy Internet Rzeczy: czujniki, drukowanie 3D, systemy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-fizyczne, cyfrowy bliźniak, AR/VR, przetwarzanie w chmurze, robotyka przemysłowa,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coboty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, AGV, 5G, sztuczna inteligencja i uczenie maszynowe, przemysłowe systemy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i MES i wiele innych.</w:t>
      </w:r>
    </w:p>
    <w:p w14:paraId="3A7914AE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Zdrowie I technologie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: inteligentna diagnostyka, urządzenia do noszenia na ciele do śledzenia stanu zdrowia, zarządzanie pacjentami, dostępność specjalistów medycznych w odległych lokalizacjach i wiele innych.</w:t>
      </w:r>
    </w:p>
    <w:p w14:paraId="521B2BCE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Rolnictwo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: rolnictwo precyzyjne, drony rolnicze, inteligentne szklarnie, inne technologie.</w:t>
      </w:r>
    </w:p>
    <w:p w14:paraId="776C5A72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Przemysł motoryzacyjny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IoT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: autonomiczne samochody, urządzenia składające się z kamer HD, czujników termicznych, inteligentnych nawigatorów, regulatora prędkości, czujników deszczu, łączności bezprzewodowej i czujników zbliżeniowych, sztucznej inteligencji, głębokiego uczenia i innych technologii.</w:t>
      </w:r>
    </w:p>
    <w:p w14:paraId="12D6B4BD" w14:textId="77777777" w:rsidR="004A601D" w:rsidRPr="00223B6F" w:rsidRDefault="004A601D" w:rsidP="004A60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Technologie podwójnego zastosowania: czujniki, amunicja, pojazdy, bezzałogowe statki powietrzne, roboty, urządzenia biometryczne i inne inteligentne technologie.</w:t>
      </w:r>
    </w:p>
    <w:p w14:paraId="51E06ABC" w14:textId="77777777" w:rsidR="004A601D" w:rsidRPr="00223B6F" w:rsidRDefault="004A601D" w:rsidP="004A601D">
      <w:pPr>
        <w:shd w:val="clear" w:color="auto" w:fill="FFFFFF"/>
        <w:spacing w:after="0" w:line="240" w:lineRule="auto"/>
        <w:textAlignment w:val="baseline"/>
        <w:outlineLvl w:val="5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 xml:space="preserve">III. </w:t>
      </w:r>
      <w:proofErr w:type="spellStart"/>
      <w:r w:rsidRPr="00223B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l-PL"/>
        </w:rPr>
        <w:t>Cybersecurity</w:t>
      </w:r>
      <w:proofErr w:type="spellEnd"/>
    </w:p>
    <w:p w14:paraId="296B915B" w14:textId="77777777" w:rsidR="004A601D" w:rsidRPr="00223B6F" w:rsidRDefault="004A601D" w:rsidP="004A601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Wyzwania związane z gospodarką cyfrową i 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cyberbezpieczeństwem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: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w przemyśle 4.0, zagrożenia a 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przedsiębiorstwa,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i COVID-19, krajowe strategie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dla gospodarki cyfrowej, ochrona biznesu cyfrowego,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lastRenderedPageBreak/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w bankowości,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w MŚP, polityka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Unii Europejskiej i NATO,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 i ubezpieczenia.</w:t>
      </w:r>
    </w:p>
    <w:p w14:paraId="1EB4087B" w14:textId="77777777" w:rsidR="004A601D" w:rsidRPr="00223B6F" w:rsidRDefault="004A601D" w:rsidP="004A601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Cyfrowe narzędzia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: oprogramowanie i technologie prewencyjne.</w:t>
      </w:r>
    </w:p>
    <w:p w14:paraId="7BB627E7" w14:textId="77777777" w:rsidR="004A601D" w:rsidRPr="00223B6F" w:rsidRDefault="004A601D" w:rsidP="004A601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 xml:space="preserve">Usługi w obszarze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: testy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 xml:space="preserve">, ocena 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, szkolenia z 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cyberbezpieczeństwa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625C53A" w14:textId="77777777" w:rsidR="004A601D" w:rsidRDefault="004A601D" w:rsidP="004A601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23B6F">
        <w:rPr>
          <w:rFonts w:ascii="Calibri" w:eastAsia="Times New Roman" w:hAnsi="Calibri" w:cs="Calibri"/>
          <w:color w:val="000000"/>
          <w:lang w:eastAsia="pl-PL"/>
        </w:rPr>
        <w:t>Sztuczna inteligencja i </w:t>
      </w:r>
      <w:proofErr w:type="spellStart"/>
      <w:r w:rsidRPr="00223B6F">
        <w:rPr>
          <w:rFonts w:ascii="Calibri" w:eastAsia="Times New Roman" w:hAnsi="Calibri" w:cs="Calibri"/>
          <w:color w:val="000000"/>
          <w:lang w:eastAsia="pl-PL"/>
        </w:rPr>
        <w:t>cyberbezpieczeństwo</w:t>
      </w:r>
      <w:proofErr w:type="spellEnd"/>
      <w:r w:rsidRPr="00223B6F">
        <w:rPr>
          <w:rFonts w:ascii="Calibri" w:eastAsia="Times New Roman" w:hAnsi="Calibri" w:cs="Calibri"/>
          <w:color w:val="000000"/>
          <w:lang w:eastAsia="pl-PL"/>
        </w:rPr>
        <w:t>: nowa metoda wykrywania ataków.</w:t>
      </w:r>
    </w:p>
    <w:p w14:paraId="6E8E1F67" w14:textId="77777777" w:rsidR="0002323B" w:rsidRPr="004A601D" w:rsidRDefault="0002323B" w:rsidP="004A601D"/>
    <w:sectPr w:rsidR="0002323B" w:rsidRPr="004A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513A"/>
    <w:multiLevelType w:val="multilevel"/>
    <w:tmpl w:val="AA2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52EE1"/>
    <w:multiLevelType w:val="multilevel"/>
    <w:tmpl w:val="5454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E320AB"/>
    <w:multiLevelType w:val="multilevel"/>
    <w:tmpl w:val="021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A"/>
    <w:rsid w:val="0002323B"/>
    <w:rsid w:val="00031C9D"/>
    <w:rsid w:val="00040F42"/>
    <w:rsid w:val="0019137E"/>
    <w:rsid w:val="00311078"/>
    <w:rsid w:val="00331AD1"/>
    <w:rsid w:val="004A601D"/>
    <w:rsid w:val="00527A27"/>
    <w:rsid w:val="0056046A"/>
    <w:rsid w:val="00865C89"/>
    <w:rsid w:val="00B74E6B"/>
    <w:rsid w:val="00C32E83"/>
    <w:rsid w:val="00D31387"/>
    <w:rsid w:val="00E374BD"/>
    <w:rsid w:val="00E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BD52"/>
  <w15:chartTrackingRefBased/>
  <w15:docId w15:val="{E9F748AE-2C34-4E6F-9D80-D9459880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Qtales Iph1</dc:creator>
  <cp:keywords/>
  <dc:description/>
  <cp:lastModifiedBy>Majka Paweł</cp:lastModifiedBy>
  <cp:revision>2</cp:revision>
  <dcterms:created xsi:type="dcterms:W3CDTF">2021-11-05T12:22:00Z</dcterms:created>
  <dcterms:modified xsi:type="dcterms:W3CDTF">2021-11-05T12:22:00Z</dcterms:modified>
</cp:coreProperties>
</file>