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DD5B" w14:textId="6EDFEBF4" w:rsidR="00B02350" w:rsidRDefault="00B02350" w:rsidP="00B54FA7">
      <w:pPr>
        <w:spacing w:after="200" w:line="276" w:lineRule="auto"/>
        <w:jc w:val="center"/>
        <w:rPr>
          <w:rFonts w:asciiTheme="minorHAnsi" w:hAnsiTheme="minorHAnsi" w:cs="Arial"/>
          <w:b/>
          <w:color w:val="696969"/>
          <w:sz w:val="28"/>
          <w:szCs w:val="28"/>
        </w:rPr>
      </w:pPr>
      <w:r w:rsidRPr="00B54FA7">
        <w:rPr>
          <w:rFonts w:asciiTheme="minorHAnsi" w:hAnsiTheme="minorHAnsi" w:cs="Arial"/>
          <w:b/>
          <w:color w:val="696969"/>
          <w:sz w:val="28"/>
          <w:szCs w:val="28"/>
        </w:rPr>
        <w:t>INFORMACJA O PRZETWARZANIU DANYCH OSOBOWYCH</w:t>
      </w:r>
    </w:p>
    <w:p w14:paraId="2A3E0569" w14:textId="77777777" w:rsidR="00B54FA7" w:rsidRPr="00B54FA7" w:rsidRDefault="00B54FA7" w:rsidP="00B54FA7">
      <w:pPr>
        <w:spacing w:after="200" w:line="276" w:lineRule="auto"/>
        <w:jc w:val="center"/>
        <w:rPr>
          <w:rFonts w:asciiTheme="minorHAnsi" w:hAnsiTheme="minorHAnsi" w:cs="Arial"/>
          <w:b/>
          <w:color w:val="696969"/>
          <w:sz w:val="28"/>
          <w:szCs w:val="28"/>
        </w:rPr>
      </w:pPr>
    </w:p>
    <w:p w14:paraId="4DCD0AE9" w14:textId="1F6BE295" w:rsidR="00B02350" w:rsidRPr="00B54FA7" w:rsidRDefault="00B02350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I. KTO JEST ADMINISTRATOREM MOICH DANYCH OSOBOWYCH?</w:t>
      </w:r>
    </w:p>
    <w:p w14:paraId="7E0D5EEF" w14:textId="36FA7CD4" w:rsidR="00B02350" w:rsidRPr="00B54FA7" w:rsidRDefault="00B02350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Administratorem, czyli podmiotem decydującym o tym, w jakich celach i w jaki sposób przetwarzane są Twoje dane osobowe jest </w:t>
      </w:r>
      <w:r w:rsidR="000151F7" w:rsidRPr="00B54FA7">
        <w:rPr>
          <w:rFonts w:asciiTheme="minorHAnsi" w:hAnsiTheme="minorHAnsi" w:cs="Arial"/>
          <w:color w:val="696969"/>
          <w:sz w:val="22"/>
        </w:rPr>
        <w:t>ArcelorMittal Poland S.A. z siedzibą w Dąbrowie Górniczej</w:t>
      </w:r>
      <w:r w:rsidR="00E2137F">
        <w:rPr>
          <w:rFonts w:asciiTheme="minorHAnsi" w:hAnsiTheme="minorHAnsi" w:cs="Arial"/>
          <w:color w:val="696969"/>
          <w:sz w:val="22"/>
        </w:rPr>
        <w:t>, Al. Piłsudskiego 92</w:t>
      </w:r>
      <w:r w:rsidR="00057EA6" w:rsidRPr="00B54FA7">
        <w:rPr>
          <w:rFonts w:asciiTheme="minorHAnsi" w:hAnsiTheme="minorHAnsi" w:cs="Arial"/>
          <w:color w:val="696969"/>
          <w:sz w:val="22"/>
        </w:rPr>
        <w:t xml:space="preserve"> („Administrator” lub „</w:t>
      </w:r>
      <w:r w:rsidR="000151F7" w:rsidRPr="00B54FA7">
        <w:rPr>
          <w:rFonts w:asciiTheme="minorHAnsi" w:hAnsiTheme="minorHAnsi" w:cs="Arial"/>
          <w:color w:val="696969"/>
          <w:sz w:val="22"/>
        </w:rPr>
        <w:t>AMP</w:t>
      </w:r>
      <w:r w:rsidR="00057EA6" w:rsidRPr="00B54FA7">
        <w:rPr>
          <w:rFonts w:asciiTheme="minorHAnsi" w:hAnsiTheme="minorHAnsi" w:cs="Arial"/>
          <w:color w:val="696969"/>
          <w:sz w:val="22"/>
        </w:rPr>
        <w:t>”)</w:t>
      </w:r>
    </w:p>
    <w:p w14:paraId="3AA71E8F" w14:textId="133A7518" w:rsidR="00B02350" w:rsidRPr="00B54FA7" w:rsidRDefault="00C4133C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We wszystkich sprawach związanych z przetwarzaniem Twoich danych możesz się skontaktować z </w:t>
      </w:r>
      <w:bookmarkStart w:id="0" w:name="_GoBack"/>
      <w:bookmarkEnd w:id="0"/>
      <w:r w:rsidR="004306B0" w:rsidRPr="004E2FB8">
        <w:rPr>
          <w:rFonts w:asciiTheme="minorHAnsi" w:hAnsiTheme="minorHAnsi" w:cs="Arial"/>
          <w:color w:val="696969"/>
          <w:sz w:val="22"/>
        </w:rPr>
        <w:t>Administratorem</w:t>
      </w:r>
      <w:r w:rsidR="00B02350" w:rsidRPr="004E2FB8">
        <w:rPr>
          <w:rFonts w:asciiTheme="minorHAnsi" w:hAnsiTheme="minorHAnsi" w:cs="Arial"/>
          <w:color w:val="696969"/>
          <w:sz w:val="22"/>
        </w:rPr>
        <w:t xml:space="preserve"> </w:t>
      </w:r>
      <w:r w:rsidR="00E80AE8" w:rsidRPr="004E2FB8">
        <w:rPr>
          <w:rFonts w:asciiTheme="minorHAnsi" w:hAnsiTheme="minorHAnsi" w:cs="Arial"/>
          <w:color w:val="696969"/>
          <w:sz w:val="22"/>
        </w:rPr>
        <w:t>poprzez adres mailowy</w:t>
      </w:r>
      <w:r w:rsidR="00C16E46" w:rsidRPr="004E2FB8">
        <w:rPr>
          <w:rFonts w:asciiTheme="minorHAnsi" w:hAnsiTheme="minorHAnsi" w:cs="Arial"/>
          <w:color w:val="696969"/>
          <w:sz w:val="22"/>
        </w:rPr>
        <w:t xml:space="preserve"> </w:t>
      </w:r>
      <w:hyperlink r:id="rId5" w:history="1">
        <w:r w:rsidR="00C16E46" w:rsidRPr="004E2FB8">
          <w:rPr>
            <w:rStyle w:val="Hipercze"/>
            <w:rFonts w:asciiTheme="minorHAnsi" w:hAnsiTheme="minorHAnsi" w:cs="Arial"/>
            <w:sz w:val="22"/>
          </w:rPr>
          <w:t>magdalena.kusmierz@arcelormittal.com</w:t>
        </w:r>
      </w:hyperlink>
      <w:r w:rsidR="00C16E46" w:rsidRPr="004E2FB8">
        <w:rPr>
          <w:rFonts w:asciiTheme="minorHAnsi" w:hAnsiTheme="minorHAnsi" w:cs="Arial"/>
          <w:color w:val="696969"/>
          <w:sz w:val="22"/>
        </w:rPr>
        <w:t xml:space="preserve"> l</w:t>
      </w:r>
      <w:r w:rsidR="00B02350" w:rsidRPr="004E2FB8">
        <w:rPr>
          <w:rFonts w:asciiTheme="minorHAnsi" w:hAnsiTheme="minorHAnsi" w:cs="Arial"/>
          <w:color w:val="696969"/>
          <w:sz w:val="22"/>
        </w:rPr>
        <w:t xml:space="preserve">ub pisemnie na adres </w:t>
      </w:r>
      <w:r w:rsidR="00057EA6" w:rsidRPr="004E2FB8">
        <w:rPr>
          <w:rFonts w:asciiTheme="minorHAnsi" w:hAnsiTheme="minorHAnsi" w:cs="Arial"/>
          <w:color w:val="696969"/>
          <w:sz w:val="22"/>
        </w:rPr>
        <w:t>wskazany powyżej.</w:t>
      </w:r>
    </w:p>
    <w:p w14:paraId="5D297431" w14:textId="4D56BE22" w:rsidR="00B02350" w:rsidRPr="00B54FA7" w:rsidRDefault="00057EA6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II.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 xml:space="preserve"> CELE ORAZ PODSTAWA PRAWNA PRZETWARZANIA DANYCH OSOBOWYCH</w:t>
      </w:r>
    </w:p>
    <w:p w14:paraId="6179CBA5" w14:textId="5AA37081" w:rsidR="00CA67B6" w:rsidRPr="00B54FA7" w:rsidRDefault="000151F7" w:rsidP="00CA67B6">
      <w:pPr>
        <w:spacing w:after="200" w:line="276" w:lineRule="auto"/>
        <w:jc w:val="both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AMP</w:t>
      </w:r>
      <w:r w:rsidR="00B02350" w:rsidRPr="00B54FA7">
        <w:rPr>
          <w:rFonts w:asciiTheme="minorHAnsi" w:hAnsiTheme="minorHAnsi" w:cs="Arial"/>
          <w:color w:val="696969"/>
          <w:sz w:val="22"/>
        </w:rPr>
        <w:t xml:space="preserve"> przetwarza Twoje dane osobowe w cel</w:t>
      </w:r>
      <w:r w:rsidRPr="00B54FA7">
        <w:rPr>
          <w:rFonts w:asciiTheme="minorHAnsi" w:hAnsiTheme="minorHAnsi" w:cs="Arial"/>
          <w:color w:val="696969"/>
          <w:sz w:val="22"/>
        </w:rPr>
        <w:t>ach</w:t>
      </w:r>
      <w:r w:rsidR="00CA67B6" w:rsidRPr="00B54FA7">
        <w:rPr>
          <w:rFonts w:asciiTheme="minorHAnsi" w:hAnsiTheme="minorHAnsi" w:cs="Arial"/>
          <w:color w:val="696969"/>
          <w:sz w:val="22"/>
        </w:rPr>
        <w:t>:</w:t>
      </w:r>
      <w:r w:rsidRPr="00B54FA7">
        <w:rPr>
          <w:rFonts w:asciiTheme="minorHAnsi" w:hAnsiTheme="minorHAnsi" w:cs="Arial"/>
          <w:color w:val="696969"/>
          <w:sz w:val="22"/>
        </w:rPr>
        <w:t xml:space="preserve"> </w:t>
      </w:r>
    </w:p>
    <w:p w14:paraId="4EC01ADD" w14:textId="65A28112" w:rsidR="00B02350" w:rsidRPr="00B54FA7" w:rsidRDefault="00C16E46" w:rsidP="00CA67B6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udziału w Programie minigrantów ArcelorMittal Poland „Działamy lokalnie” edycja 20</w:t>
      </w:r>
      <w:r w:rsidR="00B54FA7" w:rsidRPr="00B54FA7">
        <w:rPr>
          <w:rFonts w:asciiTheme="minorHAnsi" w:hAnsiTheme="minorHAnsi" w:cs="Arial"/>
          <w:color w:val="696969"/>
          <w:sz w:val="22"/>
        </w:rPr>
        <w:t>20</w:t>
      </w:r>
      <w:r w:rsidRPr="00B54FA7">
        <w:rPr>
          <w:rFonts w:asciiTheme="minorHAnsi" w:hAnsiTheme="minorHAnsi" w:cs="Arial"/>
          <w:color w:val="696969"/>
          <w:sz w:val="22"/>
        </w:rPr>
        <w:t xml:space="preserve"> </w:t>
      </w:r>
      <w:r w:rsidR="00B42316" w:rsidRPr="00B54FA7">
        <w:rPr>
          <w:rFonts w:asciiTheme="minorHAnsi" w:hAnsiTheme="minorHAnsi" w:cs="Arial"/>
          <w:color w:val="696969"/>
          <w:sz w:val="22"/>
        </w:rPr>
        <w:t>organizowanym przez AMP. Podstawą przetwarzania jest prawnie uzasadniony interes Administratora</w:t>
      </w:r>
      <w:r w:rsidR="00123A69" w:rsidRPr="00B54FA7">
        <w:rPr>
          <w:rFonts w:asciiTheme="minorHAnsi" w:hAnsiTheme="minorHAnsi" w:cs="Arial"/>
          <w:color w:val="696969"/>
          <w:sz w:val="22"/>
        </w:rPr>
        <w:t xml:space="preserve"> </w:t>
      </w:r>
      <w:proofErr w:type="spellStart"/>
      <w:r w:rsidR="00123A69" w:rsidRPr="00B54FA7">
        <w:rPr>
          <w:rFonts w:asciiTheme="minorHAnsi" w:hAnsiTheme="minorHAnsi" w:cs="Arial"/>
          <w:color w:val="696969"/>
          <w:sz w:val="22"/>
        </w:rPr>
        <w:t>tj.art</w:t>
      </w:r>
      <w:proofErr w:type="spellEnd"/>
      <w:r w:rsidR="00123A69" w:rsidRPr="00B54FA7">
        <w:rPr>
          <w:rFonts w:asciiTheme="minorHAnsi" w:hAnsiTheme="minorHAnsi" w:cs="Arial"/>
          <w:color w:val="696969"/>
          <w:sz w:val="22"/>
        </w:rPr>
        <w:t xml:space="preserve">. 6 ust. 1 lit. </w:t>
      </w:r>
      <w:r w:rsidR="00B42316" w:rsidRPr="00B54FA7">
        <w:rPr>
          <w:rFonts w:asciiTheme="minorHAnsi" w:hAnsiTheme="minorHAnsi" w:cs="Arial"/>
          <w:color w:val="696969"/>
          <w:sz w:val="22"/>
        </w:rPr>
        <w:t>f</w:t>
      </w:r>
      <w:r w:rsidR="00123A69" w:rsidRPr="00B54FA7">
        <w:rPr>
          <w:rFonts w:asciiTheme="minorHAnsi" w:hAnsiTheme="minorHAnsi" w:cs="Arial"/>
          <w:color w:val="696969"/>
          <w:sz w:val="22"/>
        </w:rPr>
        <w:t>. RODO</w:t>
      </w:r>
      <w:r w:rsidR="00CA67B6" w:rsidRPr="00B54FA7">
        <w:rPr>
          <w:rFonts w:asciiTheme="minorHAnsi" w:hAnsiTheme="minorHAnsi" w:cs="Arial"/>
          <w:color w:val="696969"/>
          <w:sz w:val="22"/>
        </w:rPr>
        <w:t>;</w:t>
      </w:r>
    </w:p>
    <w:p w14:paraId="1110575E" w14:textId="61964402" w:rsidR="00B42316" w:rsidRPr="00B54FA7" w:rsidRDefault="00B21799" w:rsidP="00B21799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dochodzenie i obrona przed roszczeniami. Podstawą przetwarzania Twoich danych jest prawnie uzasadniony interes Administratora, tj. art. 6 ust. 1 lit. f. RODO;</w:t>
      </w:r>
    </w:p>
    <w:p w14:paraId="5CAC3302" w14:textId="22E89ED1" w:rsidR="00123A69" w:rsidRPr="00B54FA7" w:rsidRDefault="00123A69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III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>. KATEGORIE DANYCH OSOBOWYCH</w:t>
      </w:r>
    </w:p>
    <w:p w14:paraId="5B7F8A60" w14:textId="763695EC" w:rsidR="004306B0" w:rsidRPr="00B54FA7" w:rsidRDefault="004306B0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Administrator przetwarza następujące kategorie Twoich danych osobowych:</w:t>
      </w:r>
    </w:p>
    <w:p w14:paraId="46EC66F5" w14:textId="7FE5A651" w:rsidR="004306B0" w:rsidRPr="00B54FA7" w:rsidRDefault="004306B0" w:rsidP="00C4133C">
      <w:pPr>
        <w:pStyle w:val="Akapitzlist"/>
        <w:numPr>
          <w:ilvl w:val="0"/>
          <w:numId w:val="10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Twoje imię, nazwisko, </w:t>
      </w:r>
      <w:r w:rsidR="00C16E46" w:rsidRPr="00B54FA7">
        <w:rPr>
          <w:rFonts w:asciiTheme="minorHAnsi" w:hAnsiTheme="minorHAnsi" w:cs="Arial"/>
          <w:color w:val="696969"/>
          <w:sz w:val="22"/>
        </w:rPr>
        <w:t>informacja o pełnoletności.</w:t>
      </w:r>
    </w:p>
    <w:p w14:paraId="0005B40D" w14:textId="4B187B09" w:rsidR="00B02350" w:rsidRPr="00B54FA7" w:rsidRDefault="00123A69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I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>V. ODBIORCY DANYCH OSOBOWYCH</w:t>
      </w:r>
    </w:p>
    <w:p w14:paraId="204CB084" w14:textId="2FE42378" w:rsidR="00B02350" w:rsidRPr="00B54FA7" w:rsidRDefault="00B02350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Twoje dane osobowe mogą być udostępniane następującym odbiorcom bądź kategoriom odbiorców:</w:t>
      </w:r>
    </w:p>
    <w:p w14:paraId="646CD4D2" w14:textId="01CB0887" w:rsidR="00B02350" w:rsidRPr="00B54FA7" w:rsidRDefault="00B02350" w:rsidP="00C16E46">
      <w:pPr>
        <w:pStyle w:val="Akapitzlist"/>
        <w:numPr>
          <w:ilvl w:val="0"/>
          <w:numId w:val="11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Organy władzy publicznej oraz podmioty wykonujące zadania publiczne lub działającym na zlecenie organów władzy publicznej, w zakresie i w celach, które wynikają z przepisów prawa</w:t>
      </w:r>
      <w:r w:rsidR="00C16E46" w:rsidRPr="00B54FA7">
        <w:rPr>
          <w:rFonts w:asciiTheme="minorHAnsi" w:hAnsiTheme="minorHAnsi" w:cs="Arial"/>
          <w:color w:val="696969"/>
          <w:sz w:val="22"/>
        </w:rPr>
        <w:t>.</w:t>
      </w:r>
    </w:p>
    <w:p w14:paraId="2AD77BCA" w14:textId="75C8F210" w:rsidR="00B02350" w:rsidRPr="00B54FA7" w:rsidRDefault="00123A69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V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 xml:space="preserve">. PRZEKAZYWANIE DANYCH OSOBOWYCH POZA </w:t>
      </w:r>
      <w:r w:rsidR="00B54FA7" w:rsidRPr="00B54FA7">
        <w:rPr>
          <w:rFonts w:asciiTheme="minorHAnsi" w:hAnsiTheme="minorHAnsi" w:cs="Arial"/>
          <w:b/>
          <w:color w:val="696969"/>
          <w:sz w:val="22"/>
        </w:rPr>
        <w:t xml:space="preserve">EUROPEJSKI OBSZAR   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>GOSPODARCZY</w:t>
      </w:r>
    </w:p>
    <w:p w14:paraId="456ACB78" w14:textId="69F3704F" w:rsidR="00B02350" w:rsidRPr="00B54FA7" w:rsidRDefault="00B02350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Twoje dane osobowe nie są przekazywane poza EOG.</w:t>
      </w:r>
    </w:p>
    <w:p w14:paraId="5933BAA3" w14:textId="3B288029" w:rsidR="00B02350" w:rsidRPr="00B54FA7" w:rsidRDefault="00123A69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t>V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>I. OKRESY PRZETWARZANIA DANYCH OSOBOWYCH</w:t>
      </w:r>
    </w:p>
    <w:p w14:paraId="5D1D6DEC" w14:textId="77777777" w:rsidR="00BF4956" w:rsidRPr="00B54FA7" w:rsidRDefault="00B02350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Twoje dane osobowe będą przetwarzane</w:t>
      </w:r>
      <w:r w:rsidR="00BF4956" w:rsidRPr="00B54FA7">
        <w:rPr>
          <w:rFonts w:asciiTheme="minorHAnsi" w:hAnsiTheme="minorHAnsi" w:cs="Arial"/>
          <w:color w:val="696969"/>
          <w:sz w:val="22"/>
        </w:rPr>
        <w:t>:</w:t>
      </w:r>
    </w:p>
    <w:p w14:paraId="02938ABA" w14:textId="4F1E8A12" w:rsidR="00BF4956" w:rsidRPr="00B54FA7" w:rsidRDefault="00E336BA" w:rsidP="006D6FE6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do dnia rozliczenia projektu w przypadku otrzymania grantu i realizacji projektu przez grupę nieformalną lub do dnia ogłoszenia wyników w przypadku grup, które nie otrzymały grantu, w zakresie niezbędnym do realizacji Programu minigrantów; </w:t>
      </w:r>
    </w:p>
    <w:p w14:paraId="6BF64BD8" w14:textId="61A3AC34" w:rsidR="00B21799" w:rsidRPr="00B54FA7" w:rsidRDefault="00B21799" w:rsidP="006D6FE6">
      <w:pPr>
        <w:pStyle w:val="Akapitzlist"/>
        <w:numPr>
          <w:ilvl w:val="0"/>
          <w:numId w:val="16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do dnia</w:t>
      </w:r>
      <w:r w:rsidR="00E336BA" w:rsidRPr="00B54FA7">
        <w:rPr>
          <w:rFonts w:asciiTheme="minorHAnsi" w:hAnsiTheme="minorHAnsi" w:cs="Arial"/>
          <w:color w:val="696969"/>
          <w:sz w:val="22"/>
        </w:rPr>
        <w:t>,</w:t>
      </w:r>
      <w:r w:rsidRPr="00B54FA7">
        <w:rPr>
          <w:rFonts w:asciiTheme="minorHAnsi" w:hAnsiTheme="minorHAnsi" w:cs="Arial"/>
          <w:color w:val="696969"/>
          <w:sz w:val="22"/>
        </w:rPr>
        <w:t xml:space="preserve"> do którego możliwe jest wystąpienie z roszczeniem przeciwko AMP lub przez AMP;</w:t>
      </w:r>
    </w:p>
    <w:p w14:paraId="707ACB4E" w14:textId="77777777" w:rsidR="00BF4956" w:rsidRPr="00B54FA7" w:rsidRDefault="00BF4956" w:rsidP="00BF4956">
      <w:pPr>
        <w:pStyle w:val="Akapitzlist"/>
        <w:spacing w:after="200" w:line="276" w:lineRule="auto"/>
        <w:rPr>
          <w:rFonts w:asciiTheme="minorHAnsi" w:hAnsiTheme="minorHAnsi" w:cs="Arial"/>
          <w:color w:val="696969"/>
          <w:sz w:val="22"/>
        </w:rPr>
      </w:pPr>
    </w:p>
    <w:p w14:paraId="05511F16" w14:textId="3D6BED48" w:rsidR="00B02350" w:rsidRPr="00B54FA7" w:rsidRDefault="00C4133C" w:rsidP="00BF4956">
      <w:pPr>
        <w:pStyle w:val="Akapitzlist"/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chyba że dalsze przetwarzanie będzie niezbędne </w:t>
      </w:r>
      <w:r w:rsidR="00B02350" w:rsidRPr="00B54FA7">
        <w:rPr>
          <w:rFonts w:asciiTheme="minorHAnsi" w:hAnsiTheme="minorHAnsi" w:cs="Arial"/>
          <w:color w:val="696969"/>
          <w:sz w:val="22"/>
        </w:rPr>
        <w:t xml:space="preserve">do realizacji </w:t>
      </w:r>
      <w:r w:rsidRPr="00B54FA7">
        <w:rPr>
          <w:rFonts w:asciiTheme="minorHAnsi" w:hAnsiTheme="minorHAnsi" w:cs="Arial"/>
          <w:color w:val="696969"/>
          <w:sz w:val="22"/>
        </w:rPr>
        <w:t>innych celów</w:t>
      </w:r>
      <w:r w:rsidR="00B02350" w:rsidRPr="00B54FA7">
        <w:rPr>
          <w:rFonts w:asciiTheme="minorHAnsi" w:hAnsiTheme="minorHAnsi" w:cs="Arial"/>
          <w:color w:val="696969"/>
          <w:sz w:val="22"/>
        </w:rPr>
        <w:t xml:space="preserve">. </w:t>
      </w:r>
    </w:p>
    <w:p w14:paraId="7FB91A25" w14:textId="02ED23DE" w:rsidR="00B02350" w:rsidRPr="00B54FA7" w:rsidRDefault="00123A69" w:rsidP="00C4133C">
      <w:pPr>
        <w:spacing w:after="200" w:line="276" w:lineRule="auto"/>
        <w:rPr>
          <w:rFonts w:asciiTheme="minorHAnsi" w:hAnsiTheme="minorHAnsi" w:cs="Arial"/>
          <w:b/>
          <w:color w:val="696969"/>
          <w:sz w:val="22"/>
        </w:rPr>
      </w:pPr>
      <w:r w:rsidRPr="00B54FA7">
        <w:rPr>
          <w:rFonts w:asciiTheme="minorHAnsi" w:hAnsiTheme="minorHAnsi" w:cs="Arial"/>
          <w:b/>
          <w:color w:val="696969"/>
          <w:sz w:val="22"/>
        </w:rPr>
        <w:lastRenderedPageBreak/>
        <w:t>VI</w:t>
      </w:r>
      <w:r w:rsidR="00B02350" w:rsidRPr="00B54FA7">
        <w:rPr>
          <w:rFonts w:asciiTheme="minorHAnsi" w:hAnsiTheme="minorHAnsi" w:cs="Arial"/>
          <w:b/>
          <w:color w:val="696969"/>
          <w:sz w:val="22"/>
        </w:rPr>
        <w:t>I. PRAWA OSOBY, KTÓREJ DANE DOTYCZĄ</w:t>
      </w:r>
    </w:p>
    <w:p w14:paraId="06288A6B" w14:textId="6171B654" w:rsidR="00B02350" w:rsidRPr="00B54FA7" w:rsidRDefault="00123A69" w:rsidP="00C4133C">
      <w:p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Administrator</w:t>
      </w:r>
      <w:r w:rsidR="00B02350" w:rsidRPr="00B54FA7">
        <w:rPr>
          <w:rFonts w:asciiTheme="minorHAnsi" w:hAnsiTheme="minorHAnsi" w:cs="Arial"/>
          <w:color w:val="696969"/>
          <w:sz w:val="22"/>
        </w:rPr>
        <w:t xml:space="preserve"> zapewnia, że wszystkim osobom, których danych osobowe są przetwarzane, przysługują odpowiednie prawa wynikające z RODO. W związku z tym przysługują Ci następujące prawa:</w:t>
      </w:r>
    </w:p>
    <w:p w14:paraId="736ABF84" w14:textId="2C7B366B" w:rsidR="00B02350" w:rsidRPr="00B54FA7" w:rsidRDefault="00B02350" w:rsidP="00C4133C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prawo dostępu do danych osobowych, w tym prawo do uzyskania kopii tych danych;</w:t>
      </w:r>
    </w:p>
    <w:p w14:paraId="0DE3673D" w14:textId="77777777" w:rsidR="003E13C5" w:rsidRPr="00B54FA7" w:rsidRDefault="003E13C5" w:rsidP="003E13C5">
      <w:pPr>
        <w:pStyle w:val="Akapitzlist"/>
        <w:spacing w:after="200" w:line="276" w:lineRule="auto"/>
        <w:rPr>
          <w:rFonts w:asciiTheme="minorHAnsi" w:hAnsiTheme="minorHAnsi" w:cs="Arial"/>
          <w:color w:val="696969"/>
          <w:sz w:val="22"/>
        </w:rPr>
      </w:pPr>
    </w:p>
    <w:p w14:paraId="4C7E37D0" w14:textId="77777777" w:rsidR="003E13C5" w:rsidRPr="00B54FA7" w:rsidRDefault="00B02350" w:rsidP="00B87E1A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prawo do żądania sprostowania (poprawiania) danych osobowych – w </w:t>
      </w:r>
      <w:proofErr w:type="gramStart"/>
      <w:r w:rsidRPr="00B54FA7">
        <w:rPr>
          <w:rFonts w:asciiTheme="minorHAnsi" w:hAnsiTheme="minorHAnsi" w:cs="Arial"/>
          <w:color w:val="696969"/>
          <w:sz w:val="22"/>
        </w:rPr>
        <w:t>przypadku</w:t>
      </w:r>
      <w:proofErr w:type="gramEnd"/>
      <w:r w:rsidRPr="00B54FA7">
        <w:rPr>
          <w:rFonts w:asciiTheme="minorHAnsi" w:hAnsiTheme="minorHAnsi" w:cs="Arial"/>
          <w:color w:val="696969"/>
          <w:sz w:val="22"/>
        </w:rPr>
        <w:t xml:space="preserve"> gdy dane są nieprawidłowe lub niekompletne;</w:t>
      </w:r>
    </w:p>
    <w:p w14:paraId="212FFE9B" w14:textId="77777777" w:rsidR="003E13C5" w:rsidRPr="00B54FA7" w:rsidRDefault="003E13C5" w:rsidP="003E13C5">
      <w:pPr>
        <w:pStyle w:val="Akapitzlist"/>
        <w:rPr>
          <w:rFonts w:asciiTheme="minorHAnsi" w:hAnsiTheme="minorHAnsi" w:cs="Arial"/>
          <w:color w:val="696969"/>
          <w:sz w:val="22"/>
        </w:rPr>
      </w:pPr>
    </w:p>
    <w:p w14:paraId="0D72BD8F" w14:textId="68D5ED1D" w:rsidR="00B02350" w:rsidRPr="00B54FA7" w:rsidRDefault="00B02350" w:rsidP="00B87E1A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prawo do żądania usunięcia danych osobowych (tzw. „prawo do bycia zapominanym”) – w</w:t>
      </w:r>
      <w:r w:rsidR="00691EF9">
        <w:rPr>
          <w:rFonts w:asciiTheme="minorHAnsi" w:hAnsiTheme="minorHAnsi" w:cs="Arial"/>
          <w:color w:val="696969"/>
          <w:sz w:val="22"/>
        </w:rPr>
        <w:t> </w:t>
      </w:r>
      <w:proofErr w:type="gramStart"/>
      <w:r w:rsidRPr="00B54FA7">
        <w:rPr>
          <w:rFonts w:asciiTheme="minorHAnsi" w:hAnsiTheme="minorHAnsi" w:cs="Arial"/>
          <w:color w:val="696969"/>
          <w:sz w:val="22"/>
        </w:rPr>
        <w:t>przypadku</w:t>
      </w:r>
      <w:proofErr w:type="gramEnd"/>
      <w:r w:rsidRPr="00B54FA7">
        <w:rPr>
          <w:rFonts w:asciiTheme="minorHAnsi" w:hAnsiTheme="minorHAnsi" w:cs="Arial"/>
          <w:color w:val="696969"/>
          <w:sz w:val="22"/>
        </w:rPr>
        <w:t xml:space="preserve"> gdy:</w:t>
      </w:r>
    </w:p>
    <w:p w14:paraId="05DED8D1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dane nie są już niezbędne do celów, dla których były zebrane lub w inny sposób przetwarzane,</w:t>
      </w:r>
    </w:p>
    <w:p w14:paraId="51307070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osoba, której dane dotyczą, wniosła sprzeciw wobec przetwarzania danych,</w:t>
      </w:r>
    </w:p>
    <w:p w14:paraId="6EBF7EA8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dane przetwarzane są niezgodnie z prawem,</w:t>
      </w:r>
    </w:p>
    <w:p w14:paraId="436AF389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dane muszą być usunięte w celu wywiązania się z obowiązku wynikającego z przepisów prawa;</w:t>
      </w:r>
    </w:p>
    <w:p w14:paraId="19415A6B" w14:textId="3CAC0128" w:rsidR="00B02350" w:rsidRPr="00B54FA7" w:rsidRDefault="00B02350" w:rsidP="00C4133C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prawo do żądania ograniczenia przetwarzania danych osobowych – w </w:t>
      </w:r>
      <w:proofErr w:type="gramStart"/>
      <w:r w:rsidRPr="00B54FA7">
        <w:rPr>
          <w:rFonts w:asciiTheme="minorHAnsi" w:hAnsiTheme="minorHAnsi" w:cs="Arial"/>
          <w:color w:val="696969"/>
          <w:sz w:val="22"/>
        </w:rPr>
        <w:t>przypadku</w:t>
      </w:r>
      <w:proofErr w:type="gramEnd"/>
      <w:r w:rsidRPr="00B54FA7">
        <w:rPr>
          <w:rFonts w:asciiTheme="minorHAnsi" w:hAnsiTheme="minorHAnsi" w:cs="Arial"/>
          <w:color w:val="696969"/>
          <w:sz w:val="22"/>
        </w:rPr>
        <w:t xml:space="preserve"> gdy:</w:t>
      </w:r>
    </w:p>
    <w:p w14:paraId="7B36869F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osoba, której dane dotyczą, kwestionuje prawidłowość danych osobowych,</w:t>
      </w:r>
    </w:p>
    <w:p w14:paraId="75D77419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przetwarzanie danych jest niezgodne z prawem, a osoba, której dane dotyczą, sprzeciwia się usunięciu danych, żądając w zamian ich ograniczenia,</w:t>
      </w:r>
    </w:p>
    <w:p w14:paraId="658DEA7A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administrator nie potrzebuje już danych dla swoich celów, ale osoba, której dane dotyczą, potrzebuje ich do ustalenia, obrony lub dochodzenia roszczeń,</w:t>
      </w:r>
    </w:p>
    <w:p w14:paraId="10692CDB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osoba, której dane dotyczą, wniosła sprzeciw wobec przetwarzania danych – do czasu ustalenia,</w:t>
      </w:r>
    </w:p>
    <w:p w14:paraId="2DEA7B91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czy prawnie uzasadnione podstawy po stronie administratora są nadrzędne wobec podstawy sprzeciwu;</w:t>
      </w:r>
    </w:p>
    <w:p w14:paraId="04DA4FED" w14:textId="7C8D9178" w:rsidR="00B02350" w:rsidRPr="00B54FA7" w:rsidRDefault="00B02350" w:rsidP="00C4133C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 xml:space="preserve">prawo do przenoszenia danych osobowych – w </w:t>
      </w:r>
      <w:proofErr w:type="gramStart"/>
      <w:r w:rsidRPr="00B54FA7">
        <w:rPr>
          <w:rFonts w:asciiTheme="minorHAnsi" w:hAnsiTheme="minorHAnsi" w:cs="Arial"/>
          <w:color w:val="696969"/>
          <w:sz w:val="22"/>
        </w:rPr>
        <w:t>przypadku</w:t>
      </w:r>
      <w:proofErr w:type="gramEnd"/>
      <w:r w:rsidRPr="00B54FA7">
        <w:rPr>
          <w:rFonts w:asciiTheme="minorHAnsi" w:hAnsiTheme="minorHAnsi" w:cs="Arial"/>
          <w:color w:val="696969"/>
          <w:sz w:val="22"/>
        </w:rPr>
        <w:t xml:space="preserve"> gdy:</w:t>
      </w:r>
    </w:p>
    <w:p w14:paraId="4638E9F9" w14:textId="77777777" w:rsidR="00B02350" w:rsidRPr="00B54FA7" w:rsidRDefault="00B02350" w:rsidP="00C4133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przetwarzanie odbywa się na podstawie umowy zawartej z osobą, której dane dotyczą lub na podstawie zgody wyrażonej przez taką osobę oraz</w:t>
      </w:r>
    </w:p>
    <w:p w14:paraId="6E2CF22A" w14:textId="1CF270BF" w:rsidR="00B02350" w:rsidRPr="00B54FA7" w:rsidRDefault="00B02350" w:rsidP="00F540CC">
      <w:pPr>
        <w:spacing w:after="200" w:line="276" w:lineRule="auto"/>
        <w:ind w:left="709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przetwarzanie odbywa się w sposób zautomatyzowany;</w:t>
      </w:r>
    </w:p>
    <w:p w14:paraId="60E418B0" w14:textId="0D4EEA68" w:rsidR="003E13C5" w:rsidRPr="00B54FA7" w:rsidRDefault="00B02350" w:rsidP="004D6183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prawo do cofnięcia zgody na przetwarzanie danych osobowych. W zakresie, w jakim udzieliłeś zgody na przetwarzanie danych osobowych, przysługuje Ci prawo do jej cofnięcia. Cofnięcie zgody nie ma wpływu na zgodność z prawem przetwarzania danych, którego dokonano na podstawie zgody przed jej wycofaniem</w:t>
      </w:r>
      <w:r w:rsidR="003E13C5" w:rsidRPr="00B54FA7">
        <w:rPr>
          <w:rFonts w:asciiTheme="minorHAnsi" w:hAnsiTheme="minorHAnsi" w:cs="Arial"/>
          <w:color w:val="696969"/>
          <w:sz w:val="22"/>
        </w:rPr>
        <w:t>;</w:t>
      </w:r>
    </w:p>
    <w:p w14:paraId="278361E3" w14:textId="77777777" w:rsidR="00593E39" w:rsidRPr="00B54FA7" w:rsidRDefault="00593E39" w:rsidP="00593E39">
      <w:pPr>
        <w:pStyle w:val="Akapitzlist"/>
        <w:spacing w:after="200" w:line="276" w:lineRule="auto"/>
        <w:rPr>
          <w:rFonts w:asciiTheme="minorHAnsi" w:hAnsiTheme="minorHAnsi" w:cs="Arial"/>
          <w:color w:val="696969"/>
          <w:sz w:val="22"/>
        </w:rPr>
      </w:pPr>
    </w:p>
    <w:p w14:paraId="2C08FBD8" w14:textId="1F6E2DE9" w:rsidR="00B02350" w:rsidRPr="00B54FA7" w:rsidRDefault="00B02350" w:rsidP="004D6183">
      <w:pPr>
        <w:pStyle w:val="Akapitzlist"/>
        <w:numPr>
          <w:ilvl w:val="0"/>
          <w:numId w:val="12"/>
        </w:numPr>
        <w:spacing w:after="200" w:line="276" w:lineRule="auto"/>
        <w:rPr>
          <w:rFonts w:asciiTheme="minorHAnsi" w:hAnsiTheme="minorHAnsi" w:cs="Arial"/>
          <w:color w:val="696969"/>
          <w:sz w:val="22"/>
        </w:rPr>
      </w:pPr>
      <w:r w:rsidRPr="00B54FA7">
        <w:rPr>
          <w:rFonts w:asciiTheme="minorHAnsi" w:hAnsiTheme="minorHAnsi" w:cs="Arial"/>
          <w:color w:val="696969"/>
          <w:sz w:val="22"/>
        </w:rPr>
        <w:t>prawo wniesienia skargi do organu nadzorczego. W przypadku uznania, iż przetwarzanie przez Administratora Twoich danych osobowych narusza przepisy RODO, przysługuje Ci prawo do wniesienia skargi do Prezesa Urzędu Ochrony Danych Osobowych.</w:t>
      </w:r>
    </w:p>
    <w:p w14:paraId="6FB25F5D" w14:textId="77777777" w:rsidR="00B02350" w:rsidRPr="00B54FA7" w:rsidRDefault="00B02350" w:rsidP="00B0235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2"/>
        </w:rPr>
      </w:pPr>
    </w:p>
    <w:p w14:paraId="4B766E09" w14:textId="77777777" w:rsidR="00FE157B" w:rsidRPr="00B54FA7" w:rsidRDefault="004E2FB8">
      <w:pPr>
        <w:rPr>
          <w:rFonts w:asciiTheme="minorHAnsi" w:hAnsiTheme="minorHAnsi"/>
          <w:sz w:val="22"/>
        </w:rPr>
      </w:pPr>
    </w:p>
    <w:sectPr w:rsidR="00FE157B" w:rsidRPr="00B54FA7" w:rsidSect="00B54FA7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110"/>
    <w:multiLevelType w:val="hybridMultilevel"/>
    <w:tmpl w:val="A754A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D58A2"/>
    <w:multiLevelType w:val="hybridMultilevel"/>
    <w:tmpl w:val="EDE6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2B6"/>
    <w:multiLevelType w:val="hybridMultilevel"/>
    <w:tmpl w:val="9AC02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6A9"/>
    <w:multiLevelType w:val="hybridMultilevel"/>
    <w:tmpl w:val="C0308B0C"/>
    <w:lvl w:ilvl="0" w:tplc="B76A0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428C"/>
    <w:multiLevelType w:val="hybridMultilevel"/>
    <w:tmpl w:val="DCF68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73BC"/>
    <w:multiLevelType w:val="hybridMultilevel"/>
    <w:tmpl w:val="5EAEB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03EC"/>
    <w:multiLevelType w:val="hybridMultilevel"/>
    <w:tmpl w:val="57000C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0855"/>
    <w:multiLevelType w:val="hybridMultilevel"/>
    <w:tmpl w:val="91086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27E9E"/>
    <w:multiLevelType w:val="hybridMultilevel"/>
    <w:tmpl w:val="98B60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920D6"/>
    <w:multiLevelType w:val="hybridMultilevel"/>
    <w:tmpl w:val="0F28CB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3A0"/>
    <w:multiLevelType w:val="hybridMultilevel"/>
    <w:tmpl w:val="E65867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7D56"/>
    <w:multiLevelType w:val="hybridMultilevel"/>
    <w:tmpl w:val="3360530E"/>
    <w:lvl w:ilvl="0" w:tplc="AC549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269A1"/>
    <w:multiLevelType w:val="hybridMultilevel"/>
    <w:tmpl w:val="0584E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057E1"/>
    <w:multiLevelType w:val="hybridMultilevel"/>
    <w:tmpl w:val="7EBC8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E1394"/>
    <w:multiLevelType w:val="hybridMultilevel"/>
    <w:tmpl w:val="E6DAC534"/>
    <w:lvl w:ilvl="0" w:tplc="71BE0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D5D6D"/>
    <w:multiLevelType w:val="hybridMultilevel"/>
    <w:tmpl w:val="C9B0D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50"/>
    <w:rsid w:val="000151F7"/>
    <w:rsid w:val="00057EA6"/>
    <w:rsid w:val="00123A69"/>
    <w:rsid w:val="001F5B9B"/>
    <w:rsid w:val="00216367"/>
    <w:rsid w:val="0038350A"/>
    <w:rsid w:val="003E13C5"/>
    <w:rsid w:val="004306B0"/>
    <w:rsid w:val="004327DA"/>
    <w:rsid w:val="004E2FB8"/>
    <w:rsid w:val="00534E2C"/>
    <w:rsid w:val="00593E39"/>
    <w:rsid w:val="00691EF9"/>
    <w:rsid w:val="006D6FE6"/>
    <w:rsid w:val="00825AE4"/>
    <w:rsid w:val="00917A4E"/>
    <w:rsid w:val="00954E41"/>
    <w:rsid w:val="00AB0F54"/>
    <w:rsid w:val="00B02350"/>
    <w:rsid w:val="00B21799"/>
    <w:rsid w:val="00B42316"/>
    <w:rsid w:val="00B54FA7"/>
    <w:rsid w:val="00B821C8"/>
    <w:rsid w:val="00BF4956"/>
    <w:rsid w:val="00C16E46"/>
    <w:rsid w:val="00C4133C"/>
    <w:rsid w:val="00CA67B6"/>
    <w:rsid w:val="00E2137F"/>
    <w:rsid w:val="00E336BA"/>
    <w:rsid w:val="00E80AE8"/>
    <w:rsid w:val="00E91305"/>
    <w:rsid w:val="00ED46BD"/>
    <w:rsid w:val="00F218F3"/>
    <w:rsid w:val="00F540CC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1F9C"/>
  <w14:defaultImageDpi w14:val="32767"/>
  <w15:docId w15:val="{29BA4645-3A73-4465-85F9-79CE730E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350"/>
    <w:pPr>
      <w:spacing w:after="160" w:line="259" w:lineRule="auto"/>
    </w:pPr>
    <w:rPr>
      <w:rFonts w:ascii="Arial" w:hAnsi="Arial"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350"/>
    <w:pPr>
      <w:ind w:left="720"/>
      <w:contextualSpacing/>
    </w:pPr>
  </w:style>
  <w:style w:type="table" w:styleId="Tabela-Siatka">
    <w:name w:val="Table Grid"/>
    <w:basedOn w:val="Standardowy"/>
    <w:uiPriority w:val="39"/>
    <w:rsid w:val="00B02350"/>
    <w:rPr>
      <w:rFonts w:ascii="Arial" w:hAnsi="Arial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2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3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350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3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350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0A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16E46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C5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kusmierz@arcelormit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Plesinska, Bogumila</dc:creator>
  <cp:lastModifiedBy>Kusmierz, Magdalena</cp:lastModifiedBy>
  <cp:revision>7</cp:revision>
  <dcterms:created xsi:type="dcterms:W3CDTF">2020-01-02T12:48:00Z</dcterms:created>
  <dcterms:modified xsi:type="dcterms:W3CDTF">2020-01-13T12:04:00Z</dcterms:modified>
</cp:coreProperties>
</file>