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CF" w:rsidRPr="007A3982" w:rsidRDefault="00EC22CF" w:rsidP="007A3982">
      <w:pPr>
        <w:pStyle w:val="NormalnyWeb"/>
        <w:spacing w:before="0" w:beforeAutospacing="0" w:after="120" w:afterAutospacing="0" w:line="360" w:lineRule="auto"/>
        <w:jc w:val="right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Lublin, </w:t>
      </w:r>
      <w:r w:rsidR="007A3982" w:rsidRPr="007A3982">
        <w:rPr>
          <w:color w:val="000000"/>
          <w:sz w:val="22"/>
          <w:szCs w:val="22"/>
        </w:rPr>
        <w:t>30 października</w:t>
      </w:r>
      <w:r w:rsidRPr="007A3982">
        <w:rPr>
          <w:color w:val="000000"/>
          <w:sz w:val="22"/>
          <w:szCs w:val="22"/>
        </w:rPr>
        <w:t xml:space="preserve"> 2017 r.</w:t>
      </w:r>
    </w:p>
    <w:p w:rsidR="00EC22CF" w:rsidRPr="007A3982" w:rsidRDefault="00EC22CF" w:rsidP="007A3982">
      <w:pPr>
        <w:spacing w:after="120" w:line="360" w:lineRule="auto"/>
        <w:rPr>
          <w:rFonts w:ascii="Times New Roman" w:hAnsi="Times New Roman"/>
        </w:rPr>
      </w:pPr>
    </w:p>
    <w:p w:rsidR="007A3982" w:rsidRPr="007A3982" w:rsidRDefault="007A3982" w:rsidP="007A3982">
      <w:pPr>
        <w:pStyle w:val="NormalnyWeb"/>
        <w:spacing w:before="0" w:beforeAutospacing="0" w:after="0" w:afterAutospacing="0"/>
        <w:ind w:left="4961"/>
        <w:jc w:val="both"/>
        <w:rPr>
          <w:b/>
          <w:sz w:val="22"/>
          <w:szCs w:val="22"/>
        </w:rPr>
      </w:pPr>
      <w:r w:rsidRPr="007A3982">
        <w:rPr>
          <w:b/>
          <w:sz w:val="22"/>
          <w:szCs w:val="22"/>
        </w:rPr>
        <w:t>Do Szanownej Dyrekcji</w:t>
      </w:r>
    </w:p>
    <w:p w:rsidR="00EC22CF" w:rsidRPr="007A3982" w:rsidRDefault="007A3982" w:rsidP="007A3982">
      <w:pPr>
        <w:pStyle w:val="NormalnyWeb"/>
        <w:spacing w:before="0" w:beforeAutospacing="0" w:after="0" w:afterAutospacing="0"/>
        <w:ind w:left="4961"/>
        <w:jc w:val="both"/>
        <w:rPr>
          <w:b/>
          <w:sz w:val="22"/>
          <w:szCs w:val="22"/>
        </w:rPr>
      </w:pPr>
      <w:r w:rsidRPr="007A3982">
        <w:rPr>
          <w:b/>
          <w:sz w:val="22"/>
          <w:szCs w:val="22"/>
        </w:rPr>
        <w:t>Liceów, Techników i Szkół Branżowych I stopnia</w:t>
      </w:r>
    </w:p>
    <w:p w:rsidR="00EC22CF" w:rsidRPr="007A3982" w:rsidRDefault="00EC22CF" w:rsidP="007A3982">
      <w:pPr>
        <w:pStyle w:val="NormalnyWeb"/>
        <w:spacing w:before="0" w:beforeAutospacing="0" w:after="120" w:afterAutospacing="0" w:line="360" w:lineRule="auto"/>
        <w:ind w:firstLine="708"/>
        <w:jc w:val="both"/>
        <w:rPr>
          <w:color w:val="000000"/>
          <w:sz w:val="22"/>
          <w:szCs w:val="22"/>
        </w:rPr>
      </w:pPr>
    </w:p>
    <w:p w:rsidR="00EC22CF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b/>
          <w:color w:val="000000"/>
          <w:sz w:val="22"/>
          <w:szCs w:val="22"/>
        </w:rPr>
        <w:t>Szanowni Państwo</w:t>
      </w:r>
      <w:r w:rsidR="00EC22CF" w:rsidRPr="007A3982">
        <w:rPr>
          <w:color w:val="000000"/>
          <w:sz w:val="22"/>
          <w:szCs w:val="22"/>
        </w:rPr>
        <w:t>,</w:t>
      </w:r>
    </w:p>
    <w:p w:rsidR="007A3982" w:rsidRPr="003B0B0D" w:rsidRDefault="007A3982" w:rsidP="007A3982">
      <w:pPr>
        <w:pStyle w:val="Pa1"/>
        <w:spacing w:after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B0B0D">
        <w:rPr>
          <w:rFonts w:ascii="Times New Roman" w:hAnsi="Times New Roman" w:cs="Times New Roman"/>
          <w:color w:val="000000"/>
          <w:sz w:val="22"/>
          <w:szCs w:val="22"/>
        </w:rPr>
        <w:t xml:space="preserve">pragniemy serdecznie zaprosić </w:t>
      </w:r>
      <w:r>
        <w:rPr>
          <w:rFonts w:ascii="Times New Roman" w:hAnsi="Times New Roman" w:cs="Times New Roman"/>
          <w:color w:val="000000"/>
          <w:sz w:val="22"/>
          <w:szCs w:val="22"/>
        </w:rPr>
        <w:t>Państwa</w:t>
      </w:r>
      <w:r w:rsidRPr="003B0B0D">
        <w:rPr>
          <w:rFonts w:ascii="Times New Roman" w:hAnsi="Times New Roman" w:cs="Times New Roman"/>
          <w:color w:val="000000"/>
          <w:sz w:val="22"/>
          <w:szCs w:val="22"/>
        </w:rPr>
        <w:t xml:space="preserve"> i uczniów </w:t>
      </w:r>
      <w:r>
        <w:rPr>
          <w:rFonts w:ascii="Times New Roman" w:hAnsi="Times New Roman" w:cs="Times New Roman"/>
          <w:color w:val="000000"/>
          <w:sz w:val="22"/>
          <w:szCs w:val="22"/>
        </w:rPr>
        <w:t>dotychczasowych liceów i techników oraz szkół branżowych I stopnia</w:t>
      </w:r>
      <w:r w:rsidRPr="003B0B0D">
        <w:rPr>
          <w:rFonts w:ascii="Times New Roman" w:hAnsi="Times New Roman" w:cs="Times New Roman"/>
          <w:color w:val="000000"/>
          <w:sz w:val="22"/>
          <w:szCs w:val="22"/>
        </w:rPr>
        <w:t xml:space="preserve"> do wzięcia udziału w projekcie dotyczącym zdrowia prokreacyjnego i profilaktyki zachowań ryzykownych. </w:t>
      </w:r>
    </w:p>
    <w:p w:rsidR="007A3982" w:rsidRPr="007A3982" w:rsidRDefault="007A3982" w:rsidP="007A3982">
      <w:pPr>
        <w:pStyle w:val="Pa1"/>
        <w:spacing w:after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A3982">
        <w:rPr>
          <w:rFonts w:ascii="Times New Roman" w:hAnsi="Times New Roman" w:cs="Times New Roman"/>
          <w:color w:val="000000"/>
          <w:sz w:val="22"/>
          <w:szCs w:val="22"/>
        </w:rPr>
        <w:t xml:space="preserve">W wyniku przeprowadzonego postępowania konkursowego ogłoszonego przez Ministra Zdrowia, w ramach Narodowego Programu Zdrowia na lata 2016-2020, nasza firma Lechaa Consulting Sp. z o.o. została wyłoniona jako koordynator zadania pn. </w:t>
      </w:r>
      <w:r w:rsidRPr="007A3982">
        <w:rPr>
          <w:rFonts w:ascii="Times New Roman" w:hAnsi="Times New Roman" w:cs="Times New Roman"/>
          <w:i/>
          <w:color w:val="000000"/>
          <w:sz w:val="22"/>
          <w:szCs w:val="22"/>
        </w:rPr>
        <w:t>Prowadzenie edukacji zdrowotnej i działalności informacyjnej i profilaktycznej dotyczącej czynników endo- i egzogennych mających wpływ na zdrowie prokreacyjne kobiet i mężczyzn, przeciwdziałanie skutkom seksualizacji dzieci i młodzieży, zachowań ryzykownych, uzależnień behawioralnych, uzależnień od substancji psychoaktywnych oraz kształtowanie postaw sprzyjających zachowaniom prozdrowotnym</w:t>
      </w:r>
      <w:r w:rsidRPr="007A3982">
        <w:rPr>
          <w:rFonts w:ascii="Times New Roman" w:hAnsi="Times New Roman" w:cs="Times New Roman"/>
          <w:color w:val="000000"/>
          <w:sz w:val="22"/>
          <w:szCs w:val="22"/>
        </w:rPr>
        <w:t xml:space="preserve">, realizowanego w ramach 6. celu operacyjnego pt. </w:t>
      </w:r>
      <w:r w:rsidRPr="007A3982">
        <w:rPr>
          <w:rFonts w:ascii="Times New Roman" w:hAnsi="Times New Roman" w:cs="Times New Roman"/>
          <w:i/>
          <w:color w:val="000000"/>
          <w:sz w:val="22"/>
          <w:szCs w:val="22"/>
        </w:rPr>
        <w:t>Poprawa zdrowia prokreacyjnego.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Treści poruszane na warsztatach z młodzieżą wpisują się w program wychowawczo-profilaktyczny szkoły i będą realizowane w duchu ekologii rodziny. Projekt ma trafić d</w:t>
      </w:r>
      <w:r w:rsidR="00B2350A">
        <w:rPr>
          <w:color w:val="000000"/>
          <w:sz w:val="22"/>
          <w:szCs w:val="22"/>
        </w:rPr>
        <w:t xml:space="preserve">o 80% szkół ponadgimnazjalnych </w:t>
      </w:r>
      <w:r w:rsidRPr="007A3982">
        <w:rPr>
          <w:color w:val="000000"/>
          <w:sz w:val="22"/>
          <w:szCs w:val="22"/>
        </w:rPr>
        <w:t>w Polsce, gdzie zależnie o</w:t>
      </w:r>
      <w:r w:rsidRPr="007A3982">
        <w:rPr>
          <w:sz w:val="22"/>
          <w:szCs w:val="22"/>
        </w:rPr>
        <w:t>d potrzeb zostanie zrealizowanych 30-40 godzin zajęć.</w:t>
      </w:r>
      <w:r w:rsidRPr="007A3982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7A3982">
        <w:rPr>
          <w:color w:val="000000"/>
          <w:sz w:val="22"/>
          <w:szCs w:val="22"/>
        </w:rPr>
        <w:t xml:space="preserve">W części zajęć, w zależności od potrzeb i życzenia szkoły, przewidujemy również możliwość udziału eksperta z danej dziedziny, a po przeprowadzonych spotkaniach z młodzieżą planujemy zorganizowanie debat i konkursów z cennymi nagrodami z zakresu zdrowia prokreacyjnego. </w:t>
      </w:r>
      <w:r w:rsidRPr="007A3982">
        <w:rPr>
          <w:sz w:val="22"/>
          <w:szCs w:val="22"/>
        </w:rPr>
        <w:t xml:space="preserve">Realizację całego projektu przewidziano do 15 czerwca 2019 roku. </w:t>
      </w:r>
    </w:p>
    <w:p w:rsidR="007A3982" w:rsidRPr="007A3982" w:rsidRDefault="007A3982" w:rsidP="007A3982">
      <w:pPr>
        <w:spacing w:after="120" w:line="360" w:lineRule="auto"/>
        <w:jc w:val="both"/>
        <w:rPr>
          <w:rFonts w:ascii="Times New Roman" w:hAnsi="Times New Roman"/>
        </w:rPr>
      </w:pPr>
      <w:r w:rsidRPr="007A3982">
        <w:rPr>
          <w:rFonts w:ascii="Times New Roman" w:hAnsi="Times New Roman"/>
        </w:rPr>
        <w:t xml:space="preserve">Do szkół trafią przeszkoleni tutorzy/nauczyciele, </w:t>
      </w:r>
      <w:r w:rsidRPr="007A3982">
        <w:rPr>
          <w:rFonts w:ascii="Times New Roman" w:hAnsi="Times New Roman"/>
          <w:color w:val="000000"/>
        </w:rPr>
        <w:t>których pragniemy wyłonić (o ile istnieje taka możliwość) przede wszystkim spośród nauczycieli Państwa szkoły</w:t>
      </w:r>
      <w:r w:rsidRPr="007A3982">
        <w:rPr>
          <w:rFonts w:ascii="Times New Roman" w:hAnsi="Times New Roman"/>
        </w:rPr>
        <w:t>. Od tutorów wymagamy potwierdzenia wykształcenia i doświadczenia związanego z edukacją zdrowotną. W całym okresie zadania zapewniamy tutorom wsparcie organizacyjne i opiekę merytoryczną nauczycieli metodyków. Ostateczną decyzję dotyczącą wyboru tutorów pozostawiamy Dyrektorowi Szkoły.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Od potencjalnych realizatorów zajęć z młodzieżą (tutorów) wymagamy:</w:t>
      </w:r>
    </w:p>
    <w:p w:rsidR="007A3982" w:rsidRPr="007A3982" w:rsidRDefault="007A3982" w:rsidP="007A3982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ind w:left="714" w:hanging="357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lastRenderedPageBreak/>
        <w:t>legitymowania się wykształceniem wyższym magisterskim o kierunku psychologicznym, medycznym lub innym z przygotowaniem pedagogicznym;</w:t>
      </w:r>
    </w:p>
    <w:p w:rsidR="007A3982" w:rsidRPr="007A3982" w:rsidRDefault="007A3982" w:rsidP="007A3982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ind w:left="714" w:hanging="357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udokumentowanego doświadczenia w prowadzeniu edukacji zdrowotnej;</w:t>
      </w:r>
    </w:p>
    <w:p w:rsidR="007A3982" w:rsidRPr="007A3982" w:rsidRDefault="007A3982" w:rsidP="007A3982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umiejętności pracy z młodzieżą oraz wysokiej kultury osobistej, brak poczucia dyskomfortu przy omawianiu tematów wrażliwych;</w:t>
      </w:r>
    </w:p>
    <w:p w:rsidR="007A3982" w:rsidRPr="007A3982" w:rsidRDefault="007A3982" w:rsidP="007A3982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poszanowania wartości, zwyczajów i wierzeń innych osób oraz niezbywalne prawo rodziców do wychowania własnych dzieci.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Realizacja zajęć z młodzieżą zostanie poprzedzona nieodpłatnym doskonaleniem zawodowym dla tutorów – przeszkoleniem z zakresu tematyki i według scenariuszy wskazanych nam oraz zaakceptowanych przez Ministra Zdrowia – zakończone egzaminem i potwierdzone zaświadczeniem.</w:t>
      </w:r>
    </w:p>
    <w:p w:rsidR="007A3982" w:rsidRPr="007A3982" w:rsidRDefault="007A3982" w:rsidP="007A3982">
      <w:pPr>
        <w:spacing w:after="120" w:line="360" w:lineRule="auto"/>
        <w:jc w:val="both"/>
        <w:rPr>
          <w:rFonts w:ascii="Times New Roman" w:hAnsi="Times New Roman"/>
        </w:rPr>
      </w:pPr>
      <w:r w:rsidRPr="007A3982">
        <w:rPr>
          <w:rFonts w:ascii="Times New Roman" w:hAnsi="Times New Roman"/>
        </w:rPr>
        <w:t>Serdecznie prosimy o udzielenie tutorom pomocy przez:</w:t>
      </w:r>
    </w:p>
    <w:p w:rsidR="007A3982" w:rsidRPr="007A3982" w:rsidRDefault="007A3982" w:rsidP="007A3982">
      <w:pPr>
        <w:pStyle w:val="Akapitzlist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A3982">
        <w:rPr>
          <w:rFonts w:ascii="Times New Roman" w:hAnsi="Times New Roman"/>
        </w:rPr>
        <w:t>zapraszanie ich na zebrania rodziców,</w:t>
      </w:r>
    </w:p>
    <w:p w:rsidR="007A3982" w:rsidRPr="007A3982" w:rsidRDefault="007A3982" w:rsidP="007A3982">
      <w:pPr>
        <w:pStyle w:val="Akapitzlist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A3982">
        <w:rPr>
          <w:rFonts w:ascii="Times New Roman" w:hAnsi="Times New Roman"/>
        </w:rPr>
        <w:t>umożliwienie skonsultowania z rodzicami tematów poruszanych na warsztatach,</w:t>
      </w:r>
    </w:p>
    <w:p w:rsidR="007A3982" w:rsidRPr="007A3982" w:rsidRDefault="007A3982" w:rsidP="007A3982">
      <w:pPr>
        <w:pStyle w:val="Akapitzlist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A3982">
        <w:rPr>
          <w:rFonts w:ascii="Times New Roman" w:hAnsi="Times New Roman"/>
        </w:rPr>
        <w:t>uzyskanie od rodziców zgody na udział ich niepełnoletnich dzieci w programie.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Szkoły, które wyrażą zgodę na objęcie ich wspomnianymi zajęciami otrzymają:</w:t>
      </w:r>
    </w:p>
    <w:p w:rsidR="007A3982" w:rsidRPr="007A3982" w:rsidRDefault="007A3982" w:rsidP="007A3982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materiały promujące wydarzenie skierowane do dyrekcji, nauczycieli, rodziców i uczniów;</w:t>
      </w:r>
    </w:p>
    <w:p w:rsidR="007A3982" w:rsidRPr="007A3982" w:rsidRDefault="007A3982" w:rsidP="007A3982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dyplom uczestnictwa w programie;</w:t>
      </w:r>
    </w:p>
    <w:p w:rsidR="007A3982" w:rsidRPr="007A3982" w:rsidRDefault="007A3982" w:rsidP="007A3982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wydane w formie segregatora z materiałami scenariusze i pomoce do prowadzenia tych zajęć, które posłużą do prowadzenia tych zajęć w przyszłości, np. przez wychowawców, pedagogów itp.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W realizacji zadania podjęliśmy współpracę z organizacjami pozarządowymi posiadającymi w zakresie działalności statutowej bogate doświadczenia związane z edukacją i profilaktyką zdrowotną, zdrowiem prokreacyjnym.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Art. 3 i art. 4 ustawy z dnia 11 września 2015 r. o zdrowiu publicznym (Dz. U. poz. 1916) podkreślają znaczenie konieczności zapewnienia spójności działań w zakresie NPZ realizowanych przez organy władzy publicznej i współpracujące z nimi podmioty. Cele operacyjne i zadania służące realizacji celów operacyjnych określone w NPZ muszą wspólnie przyczyniać się do ograniczania społecznych nierówności w zdrowiu, a także powinny być realizowane w sposób powiązany, przeciwdziałając więcej niż jednemu </w:t>
      </w:r>
      <w:r w:rsidRPr="007A3982">
        <w:rPr>
          <w:color w:val="000000"/>
          <w:sz w:val="22"/>
          <w:szCs w:val="22"/>
        </w:rPr>
        <w:lastRenderedPageBreak/>
        <w:t>zagrożeniu jednocześnie, w szczególności w obszarach, w których istnieją naukowe dowody powiązań zależności między zagrożeniami lub korelującymi czynnikami ryzyka i chroniącymi.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Zadania z zakresu zdrowia publicznego mogą być realizowane przez szkoły przy okazji realizacji zajęć edukacyjnych i działań wynikających z podstawy programowej kształcenia ogólnego, jak też określonych przez program wychowawczo-profilaktyczny szkoły. Niestety, poziom wiedzy młodych ludzi z zakresu zdrowia prokreacyjnego jest niewystarczający.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Ogromnie zachęcamy Pani szkołę do wzięcia udziału w projekcie, który pozwoli wzbudzić wśród młodzieży szkół ponadgimnazjalnych świadomość wielkiej wartości życia ludzkiego od poczęcia i wynikającej stąd rangi dbałości o zdrowie prokreacyjne.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W razie pytań pozostajemy do dyspozycji. Kierownikiem tego zadania jest Renata Krupa (mail: </w:t>
      </w:r>
      <w:hyperlink r:id="rId8" w:history="1">
        <w:r w:rsidRPr="007A3982">
          <w:rPr>
            <w:rStyle w:val="Hipercze"/>
            <w:sz w:val="22"/>
            <w:szCs w:val="22"/>
          </w:rPr>
          <w:t>r.krupa@lechaa.pl</w:t>
        </w:r>
      </w:hyperlink>
      <w:r w:rsidRPr="007A3982">
        <w:rPr>
          <w:color w:val="000000"/>
          <w:sz w:val="22"/>
          <w:szCs w:val="22"/>
        </w:rPr>
        <w:t xml:space="preserve">, tel. 691 079 805). Zgłoszenia i ewentualne pytania można kierować do Anny Nycz (mail: </w:t>
      </w:r>
      <w:hyperlink r:id="rId9" w:history="1">
        <w:r w:rsidRPr="007A3982">
          <w:rPr>
            <w:rStyle w:val="Hipercze"/>
            <w:sz w:val="22"/>
            <w:szCs w:val="22"/>
          </w:rPr>
          <w:t>a.nycz@lechaa.pl</w:t>
        </w:r>
      </w:hyperlink>
      <w:r w:rsidRPr="007A3982">
        <w:rPr>
          <w:color w:val="000000"/>
          <w:sz w:val="22"/>
          <w:szCs w:val="22"/>
        </w:rPr>
        <w:t>, tel. 690 015 257).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right"/>
        <w:rPr>
          <w:color w:val="000000"/>
          <w:sz w:val="22"/>
          <w:szCs w:val="22"/>
        </w:rPr>
      </w:pPr>
    </w:p>
    <w:p w:rsidR="007A3982" w:rsidRDefault="007A3982" w:rsidP="000C7533">
      <w:pPr>
        <w:pStyle w:val="NormalnyWeb"/>
        <w:spacing w:before="0" w:beforeAutospacing="0" w:after="0" w:afterAutospacing="0"/>
        <w:ind w:left="7088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>Z wyrazami szacunku</w:t>
      </w:r>
    </w:p>
    <w:p w:rsidR="007A3982" w:rsidRDefault="007A3982" w:rsidP="007A3982">
      <w:pPr>
        <w:spacing w:after="120" w:line="360" w:lineRule="auto"/>
        <w:rPr>
          <w:rFonts w:ascii="Times New Roman" w:hAnsi="Times New Roman"/>
        </w:rPr>
      </w:pPr>
    </w:p>
    <w:p w:rsidR="00BF1CCF" w:rsidRPr="007A3982" w:rsidRDefault="00BF1CCF" w:rsidP="007A3982">
      <w:pPr>
        <w:spacing w:after="120" w:line="360" w:lineRule="auto"/>
        <w:rPr>
          <w:rFonts w:ascii="Times New Roman" w:hAnsi="Times New Roman"/>
        </w:rPr>
      </w:pPr>
      <w:bookmarkStart w:id="0" w:name="_GoBack"/>
      <w:bookmarkEnd w:id="0"/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W załączeniu:</w:t>
      </w:r>
    </w:p>
    <w:p w:rsidR="007A3982" w:rsidRPr="007A3982" w:rsidRDefault="007A3982" w:rsidP="007A3982">
      <w:pPr>
        <w:pStyle w:val="NormalnyWeb"/>
        <w:numPr>
          <w:ilvl w:val="0"/>
          <w:numId w:val="15"/>
        </w:numPr>
        <w:spacing w:before="0" w:beforeAutospacing="0" w:after="120" w:afterAutospacing="0" w:line="360" w:lineRule="auto"/>
        <w:textAlignment w:val="baseline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Główne założenia programu. </w:t>
      </w:r>
      <w:r w:rsidRPr="007A3982">
        <w:rPr>
          <w:color w:val="000000"/>
          <w:sz w:val="22"/>
          <w:szCs w:val="22"/>
        </w:rPr>
        <w:br w:type="page"/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right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lastRenderedPageBreak/>
        <w:t>Załącznik nr 1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center"/>
        <w:rPr>
          <w:sz w:val="22"/>
          <w:szCs w:val="22"/>
        </w:rPr>
      </w:pPr>
      <w:r w:rsidRPr="007A3982">
        <w:rPr>
          <w:b/>
          <w:bCs/>
          <w:color w:val="000000"/>
          <w:sz w:val="22"/>
          <w:szCs w:val="22"/>
        </w:rPr>
        <w:t>GŁÓWNE ZAŁOŻENIA PROGRAMU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rPr>
          <w:sz w:val="22"/>
          <w:szCs w:val="22"/>
        </w:rPr>
      </w:pPr>
      <w:r w:rsidRPr="007A3982">
        <w:rPr>
          <w:b/>
          <w:bCs/>
          <w:color w:val="000000"/>
          <w:sz w:val="22"/>
          <w:szCs w:val="22"/>
        </w:rPr>
        <w:t>Cele ogólne zadania: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1. Ukazanie problemu zdrowia prokreacyjnego w aspekcie niepłodności.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2. Profilaktyka i leczenie niepłodności.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3. Pomoc młodzieży szkół ponadgimnazjalnych w przygotowaniu się do podjęcia przyszłych ról małżeńskich i rodzicielskich.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4. Kształcenie umiejętności dokonywania właściwych wyborów w zakresie zdrowego stylu życia. Wybór i urzeczywistnianie wartości i zasad służących zdrowiu prokreacyjnemu.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5. Pozyskanie wiedzy nt. organizmu ludzkiego i zachodzących zmian rozwojowych w okresie dojrzewania w perspektywie rodzicielstwa – macierzyństwa i ojcostwa.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6. Uświadomienie i uzasadnienie potrzeby przygotowania się do przyjęcia postawy odpowiedzialnego rodzicielstwa.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b/>
          <w:bCs/>
          <w:color w:val="000000"/>
          <w:sz w:val="22"/>
          <w:szCs w:val="22"/>
        </w:rPr>
      </w:pPr>
    </w:p>
    <w:p w:rsidR="007A3982" w:rsidRPr="007A3982" w:rsidRDefault="007A3982" w:rsidP="007A3982">
      <w:pPr>
        <w:spacing w:after="120" w:line="36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7A3982">
        <w:rPr>
          <w:rFonts w:ascii="Times New Roman" w:hAnsi="Times New Roman"/>
          <w:b/>
          <w:bCs/>
          <w:color w:val="000000"/>
        </w:rPr>
        <w:br w:type="page"/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b/>
          <w:bCs/>
          <w:color w:val="000000"/>
          <w:sz w:val="22"/>
          <w:szCs w:val="22"/>
        </w:rPr>
        <w:lastRenderedPageBreak/>
        <w:t>Realizacja zadania wynika z następujących potrzeb:</w:t>
      </w:r>
    </w:p>
    <w:p w:rsidR="007A3982" w:rsidRPr="007A3982" w:rsidRDefault="007A3982" w:rsidP="007A3982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>ukazanie młodzieży skutków późnego rodzicielstwa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Tendencja późnego rodzicielstwa jest uwarunkowana wieloma czynnikami natury społecznej, kulturowej i obyczajowej. Kilkadziesiąt lat temu młodzi ludzie szybciej uzyskiwali dojrzałość społeczną oraz samodzielność i wcześniej zakładali rodziny. Kreowana obecnie kultura wydłuża ten proces, szczególnie u osób z wyższym wykształceniem, które są zainteresowane zdobywaniem kariery i awansem zawodowym. Wiadomo jednak, że kobiety po 35. roku życia mają statystycznie zdecydowanie mniejszą szansę na prawidłowo przebiegającą ciążę z powodu procesu starzenia się jajników. U mężczyzny znaczny spadek płodności następuje po 45. roku życia. Coraz więcej dzieci rodzi się po 35. roku życia matek, co zwiększa ryzyko wystąpienia różnych chorób zarówno u matki, jak i u dziecka, zwiększa również nakłady państwa na opiekę w czasie ciąży i okołoporodową. Z tak późnym wiekiem matek związana jest większa medykalizacja ciąży i porodu, częstsze jest poddawanie się badaniom prenatalnym, które oprócz swojego niewątpliwe pozytywnego oddziaływania (np. możliwości terapii prenatalnych) powodują wiele zaburzeń jatrogennych spowodowanych ciągłym stresem matek, niepokojących się o zdrowie swoje i dziecka. Wiele osób nie zdaje sobie sprawy z negatywnych konsekwencji odkładania zakładania rodziny i prokreacji na dalszy etap życia. Uświadomienie młodym ludziom konsekwencji takiego działania jest istotnym elementem profilaktyki w zakresie zdrowia prokreacyjnego.</w:t>
      </w:r>
    </w:p>
    <w:p w:rsidR="007A3982" w:rsidRPr="007A3982" w:rsidRDefault="007A3982" w:rsidP="007A3982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>konieczność skonfrontowania z wiedzą naukową nieprawdziwych informacji na temat zdrowia prokreacyjnego uzyskiwanych przez młodzież od rówieśników i z internetu, co powoduje kształtowanie się u nich błędnych przekonań normatywnych m.in. warunkujących podejmowanie licznych zachowań ryzykownych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Liczne badania potwierdzają, że statystycznie najczęstszym źródłem wiedzy o seksualności dla młodych ludzi jest internet i rówieśnicy, pełniący rolę „edukatorów”, którzy często sami zaczerpnęli wiedzę z internetu. W 2015 r., na zlecenie Instytutu Badań Edukacyjnych przeprowadzono wśród osiemnastolatków badania, które dowodzą niezadowalający zasób wiedzy na temat wybranych zagadnień z zakresu seksualności człowieka. Taki zasób wiedzy o seksualności i nieprawidłowe jej źródła wysoko koreluje z wczesną inicjacją seksualną. Inicjację seksualną ma za sobą 14,7% 15-letniej młodzieży, dla której jako głównym źródłem informacji jest internet i czasopisma, a tylko 4,3%, którzy opierają się tu na rodzicach i nauczycielach.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lastRenderedPageBreak/>
        <w:t>Jesteśmy przekonani, że prowadzone w ramach realizowanego zadania zajęcia dla młodzieży pozwolą młodzieży skonfrontować nieprawidłowe informacje, ponadto zaproszenie rodziców do współpracy wzmocniłoby ten efekt poprzez pokazanie uczniom dwóch źródeł tych samych informacji.</w:t>
      </w:r>
    </w:p>
    <w:p w:rsidR="007A3982" w:rsidRPr="007A3982" w:rsidRDefault="007A3982" w:rsidP="007A3982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>przeciwdziałanie podejmowaniu przez młodzież zachowań ryzykownych, mających negatywny wpływ na ich zdrowie prokreacyjne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 xml:space="preserve">W profilaktyce zachowań ryzykownych od dawna obowiązuje podejście interdyscyplinarne. Jednak w edukacji seksualnej preferowano na świecie model informacyjno-biologiczny i zdrowotno-medyczny. Pomijano natomiast aspekt społeczno-psychologiczny, czego efektem była niska skuteczność takich programów. Wczesna inicjacja seksualna współwystępuje z takimi zjawiskami jak wczesna inicjacja alkoholowa, tytoniowa, narkotykowa. Prowadzi to w konsekwencji do ryzyka ciąż u nastolatek co za tym idzie dalszych konsekwencji dla matki i dziecka – zdrowotnych (częstsza niska masa urodzeniowa, słabszy rozwój dziecka spowodowany niedostateczną opieką) oraz społecznych (zagrożenie wykluczeniem społecznym, sieroctwo społeczne). Inne zachowania ryzykowne związane z używaniem przez młodych rodziców środków psychoaktywnych znacznie pogłębiają te problemy. 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Zajęcia prowadzone w sposób atrakcyjny dla młodzieży ukazujące wielowymiarowość spraw związanych z seksualnością mogą być pomocne w rozwiązaniu tego problemu.</w:t>
      </w:r>
    </w:p>
    <w:p w:rsidR="007A3982" w:rsidRPr="007A3982" w:rsidRDefault="007A3982" w:rsidP="007A3982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textAlignment w:val="baseline"/>
        <w:rPr>
          <w:color w:val="000000"/>
          <w:sz w:val="22"/>
          <w:szCs w:val="22"/>
        </w:rPr>
      </w:pPr>
      <w:r w:rsidRPr="007A3982">
        <w:rPr>
          <w:color w:val="000000"/>
          <w:sz w:val="22"/>
          <w:szCs w:val="22"/>
        </w:rPr>
        <w:t>wzmocnienie działania szkół w zakresie działań psychoprofilaktycznych w obszarze zdrowia prokreacyjnego</w:t>
      </w:r>
    </w:p>
    <w:p w:rsidR="007A3982" w:rsidRPr="007A3982" w:rsidRDefault="007A3982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Niestety, poziom wiedzy młodych ludzi z zakresu zdrowia prokreacyjnego jest niewystarczający. Na skutek wcześniejszej zmiany podstawy programowej zrezygnowano w szkołach ponadgimnazjalnych z obligatoryjnego nauczania biologii na rzecz okrojonej przyrody. Badania IBE pokazały, że jedynie 57% uczniów szkół ponadgimnazjalnych twierdzi, że zajęcia z wychowania do życia w rodzinie w ogóle się odbywają, w efekcie uczęszcza na nie w miarę regularnie około 35% uczniów tych szkół. Tymczasem uczniowie ci stoją na progu dorosłości, zaniedbania w tej sferze mogą poważnie zaważyć na ich dalszym życiu.</w:t>
      </w:r>
    </w:p>
    <w:p w:rsidR="00F83D0D" w:rsidRPr="007A3982" w:rsidRDefault="00EC22CF" w:rsidP="007A3982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7A3982">
        <w:rPr>
          <w:color w:val="000000"/>
          <w:sz w:val="22"/>
          <w:szCs w:val="22"/>
        </w:rPr>
        <w:t>ażyć na ich dalszym życiu.</w:t>
      </w:r>
    </w:p>
    <w:sectPr w:rsidR="00F83D0D" w:rsidRPr="007A3982" w:rsidSect="00CB2FED">
      <w:headerReference w:type="default" r:id="rId10"/>
      <w:footerReference w:type="default" r:id="rId11"/>
      <w:pgSz w:w="11906" w:h="16838"/>
      <w:pgMar w:top="2552" w:right="1134" w:bottom="2268" w:left="1134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F0C" w:rsidRDefault="00083F0C" w:rsidP="00E9175E">
      <w:pPr>
        <w:spacing w:after="0" w:line="240" w:lineRule="auto"/>
      </w:pPr>
      <w:r>
        <w:separator/>
      </w:r>
    </w:p>
  </w:endnote>
  <w:endnote w:type="continuationSeparator" w:id="0">
    <w:p w:rsidR="00083F0C" w:rsidRDefault="00083F0C" w:rsidP="00E9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7288" w:type="dxa"/>
      <w:tblInd w:w="23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53"/>
      <w:gridCol w:w="3135"/>
    </w:tblGrid>
    <w:tr w:rsidR="007036FF" w:rsidRPr="00CE1551" w:rsidTr="00F33BF5">
      <w:trPr>
        <w:trHeight w:val="249"/>
      </w:trPr>
      <w:tc>
        <w:tcPr>
          <w:tcW w:w="4153" w:type="dxa"/>
        </w:tcPr>
        <w:p w:rsidR="00CB2FED" w:rsidRPr="00CE1551" w:rsidRDefault="00CB2FED" w:rsidP="004061A6">
          <w:pPr>
            <w:pStyle w:val="yiv8730992474msonormal"/>
            <w:spacing w:before="0" w:beforeAutospacing="0" w:after="0" w:afterAutospacing="0"/>
            <w:rPr>
              <w:rFonts w:ascii="Candara" w:hAnsi="Candara" w:cs="Arial"/>
              <w:color w:val="404040" w:themeColor="text1" w:themeTint="BF"/>
              <w:sz w:val="18"/>
              <w:szCs w:val="18"/>
            </w:rPr>
          </w:pPr>
          <w:r w:rsidRPr="00CE1551">
            <w:rPr>
              <w:rFonts w:ascii="Candara" w:hAnsi="Candara" w:cs="Arial"/>
              <w:color w:val="404040" w:themeColor="text1" w:themeTint="BF"/>
              <w:sz w:val="18"/>
              <w:szCs w:val="18"/>
            </w:rPr>
            <w:t>Lechaa Consulting Sp. z o.o.</w:t>
          </w:r>
        </w:p>
        <w:p w:rsidR="00CB2FED" w:rsidRPr="00CE1551" w:rsidRDefault="00CB2FED" w:rsidP="004061A6">
          <w:pPr>
            <w:pStyle w:val="yiv8730992474msonormal"/>
            <w:spacing w:before="0" w:beforeAutospacing="0" w:after="0" w:afterAutospacing="0"/>
            <w:rPr>
              <w:rFonts w:ascii="Candara" w:hAnsi="Candara" w:cs="Arial"/>
              <w:color w:val="404040" w:themeColor="text1" w:themeTint="BF"/>
              <w:sz w:val="18"/>
              <w:szCs w:val="18"/>
            </w:rPr>
          </w:pPr>
          <w:r w:rsidRPr="00CE1551">
            <w:rPr>
              <w:rFonts w:ascii="Candara" w:hAnsi="Candara" w:cs="Arial"/>
              <w:color w:val="404040" w:themeColor="text1" w:themeTint="BF"/>
              <w:sz w:val="18"/>
              <w:szCs w:val="18"/>
            </w:rPr>
            <w:t>20-049 Lublin</w:t>
          </w:r>
        </w:p>
        <w:p w:rsidR="004061A6" w:rsidRPr="00CE1551" w:rsidRDefault="00CB2FED" w:rsidP="004061A6">
          <w:pPr>
            <w:tabs>
              <w:tab w:val="left" w:pos="1125"/>
            </w:tabs>
            <w:spacing w:after="0" w:line="240" w:lineRule="auto"/>
            <w:rPr>
              <w:rFonts w:ascii="Candara" w:hAnsi="Candara" w:cs="Arial"/>
              <w:color w:val="404040" w:themeColor="text1" w:themeTint="BF"/>
              <w:sz w:val="18"/>
              <w:szCs w:val="18"/>
            </w:rPr>
          </w:pPr>
          <w:r w:rsidRPr="00CE1551">
            <w:rPr>
              <w:rFonts w:ascii="Candara" w:hAnsi="Candara" w:cs="Arial"/>
              <w:color w:val="404040" w:themeColor="text1" w:themeTint="BF"/>
              <w:sz w:val="18"/>
              <w:szCs w:val="18"/>
            </w:rPr>
            <w:t>Al. Racławickie 33/26a</w:t>
          </w:r>
        </w:p>
        <w:p w:rsidR="004061A6" w:rsidRPr="00CE1551" w:rsidRDefault="004061A6" w:rsidP="004061A6">
          <w:pPr>
            <w:tabs>
              <w:tab w:val="left" w:pos="1125"/>
            </w:tabs>
            <w:spacing w:after="0" w:line="240" w:lineRule="auto"/>
            <w:rPr>
              <w:rFonts w:ascii="Candara" w:hAnsi="Candara" w:cs="Arial"/>
              <w:color w:val="404040" w:themeColor="text1" w:themeTint="BF"/>
              <w:sz w:val="18"/>
              <w:szCs w:val="18"/>
            </w:rPr>
          </w:pPr>
          <w:r w:rsidRPr="00CE1551">
            <w:rPr>
              <w:rFonts w:ascii="Candara" w:hAnsi="Candara" w:cs="Arial"/>
              <w:color w:val="404040" w:themeColor="text1" w:themeTint="BF"/>
              <w:sz w:val="18"/>
              <w:szCs w:val="18"/>
            </w:rPr>
            <w:t>tel. 81 759 30 11</w:t>
          </w:r>
        </w:p>
      </w:tc>
      <w:tc>
        <w:tcPr>
          <w:tcW w:w="3135" w:type="dxa"/>
        </w:tcPr>
        <w:p w:rsidR="00CB2FED" w:rsidRPr="00CE1551" w:rsidRDefault="00CB2FED" w:rsidP="00CB2FED">
          <w:pPr>
            <w:pStyle w:val="Stopka"/>
            <w:tabs>
              <w:tab w:val="clear" w:pos="4536"/>
              <w:tab w:val="clear" w:pos="9072"/>
              <w:tab w:val="left" w:pos="2340"/>
            </w:tabs>
            <w:spacing w:after="0" w:line="240" w:lineRule="auto"/>
            <w:rPr>
              <w:rFonts w:ascii="Candara" w:hAnsi="Candara" w:cs="Arial"/>
              <w:sz w:val="18"/>
              <w:szCs w:val="18"/>
            </w:rPr>
          </w:pPr>
        </w:p>
      </w:tc>
    </w:tr>
  </w:tbl>
  <w:p w:rsidR="006630D1" w:rsidRPr="007E5FC5" w:rsidRDefault="00CB2FED" w:rsidP="00CB2FED">
    <w:pPr>
      <w:pStyle w:val="Stopka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-596265</wp:posOffset>
          </wp:positionV>
          <wp:extent cx="542925" cy="82359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2359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F0C" w:rsidRDefault="00083F0C" w:rsidP="00E9175E">
      <w:pPr>
        <w:spacing w:after="0" w:line="240" w:lineRule="auto"/>
      </w:pPr>
      <w:r>
        <w:separator/>
      </w:r>
    </w:p>
  </w:footnote>
  <w:footnote w:type="continuationSeparator" w:id="0">
    <w:p w:rsidR="00083F0C" w:rsidRDefault="00083F0C" w:rsidP="00E9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95" w:rsidRDefault="00090BFB" w:rsidP="00E74C95">
    <w:pPr>
      <w:pStyle w:val="Nagwek"/>
      <w:tabs>
        <w:tab w:val="clear" w:pos="4536"/>
        <w:tab w:val="center" w:pos="9638"/>
      </w:tabs>
      <w:spacing w:after="0" w:line="240" w:lineRule="auto"/>
      <w:jc w:val="center"/>
      <w:rPr>
        <w:rFonts w:ascii="Arial" w:hAnsi="Arial" w:cs="Arial"/>
        <w:sz w:val="20"/>
        <w:szCs w:val="20"/>
        <w:lang w:val="en-GB"/>
      </w:rPr>
    </w:pPr>
    <w:r w:rsidRPr="00E74C95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1800000" cy="630000"/>
          <wp:effectExtent l="0" t="0" r="0" b="0"/>
          <wp:docPr id="9" name="Obraz 9" descr="C:\Users\Lechaa\Desktop\Nowy folder\KSIEGA LOGO NPZ\KSIEGA LOGO NPZ\NPZ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chaa\Desktop\Nowy folder\KSIEGA LOGO NPZ\KSIEGA LOGO NPZ\NPZ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C95" w:rsidRPr="00CE1551" w:rsidRDefault="00F63214" w:rsidP="00CE1551">
    <w:pPr>
      <w:pStyle w:val="Nagwek"/>
      <w:tabs>
        <w:tab w:val="clear" w:pos="4536"/>
        <w:tab w:val="clear" w:pos="9072"/>
        <w:tab w:val="left" w:pos="3750"/>
        <w:tab w:val="left" w:pos="7890"/>
        <w:tab w:val="left" w:pos="8302"/>
      </w:tabs>
      <w:spacing w:after="0" w:line="240" w:lineRule="auto"/>
      <w:rPr>
        <w:rFonts w:ascii="Candara" w:hAnsi="Candara" w:cs="Arial"/>
        <w:color w:val="404040" w:themeColor="text1" w:themeTint="BF"/>
        <w:sz w:val="20"/>
        <w:szCs w:val="20"/>
      </w:rPr>
    </w:pPr>
    <w:r w:rsidRPr="00F63214">
      <w:rPr>
        <w:rFonts w:ascii="Arial" w:hAnsi="Arial" w:cs="Arial"/>
        <w:sz w:val="20"/>
        <w:szCs w:val="20"/>
        <w:lang w:val="en-GB"/>
      </w:rPr>
      <w:tab/>
    </w:r>
    <w:r w:rsidR="00F33BF5" w:rsidRPr="00F33BF5">
      <w:rPr>
        <w:rFonts w:ascii="Arial" w:hAnsi="Arial" w:cs="Arial"/>
        <w:color w:val="404040" w:themeColor="text1" w:themeTint="BF"/>
        <w:sz w:val="20"/>
        <w:szCs w:val="20"/>
        <w:lang w:val="en-GB"/>
      </w:rPr>
      <w:tab/>
    </w:r>
    <w:r w:rsidR="00CE1551" w:rsidRPr="00CE1551">
      <w:rPr>
        <w:rFonts w:ascii="Candara" w:hAnsi="Candara" w:cs="Arial"/>
        <w:color w:val="404040" w:themeColor="text1" w:themeTint="BF"/>
        <w:sz w:val="20"/>
        <w:szCs w:val="20"/>
        <w:lang w:val="en-GB"/>
      </w:rPr>
      <w:tab/>
    </w:r>
  </w:p>
  <w:p w:rsidR="00E74C95" w:rsidRPr="00CE1551" w:rsidRDefault="00E74C95" w:rsidP="00E74C95">
    <w:pPr>
      <w:pStyle w:val="Nagwek"/>
      <w:tabs>
        <w:tab w:val="clear" w:pos="4536"/>
        <w:tab w:val="center" w:pos="9638"/>
      </w:tabs>
      <w:spacing w:after="0" w:line="240" w:lineRule="auto"/>
      <w:jc w:val="center"/>
      <w:rPr>
        <w:rFonts w:ascii="Candara" w:hAnsi="Candara" w:cs="Arial"/>
        <w:color w:val="404040" w:themeColor="text1" w:themeTint="BF"/>
        <w:sz w:val="18"/>
        <w:szCs w:val="18"/>
        <w:lang w:val="en-GB"/>
      </w:rPr>
    </w:pPr>
    <w:r w:rsidRPr="00CE1551">
      <w:rPr>
        <w:rFonts w:ascii="Candara" w:hAnsi="Candara" w:cs="Arial"/>
        <w:color w:val="404040" w:themeColor="text1" w:themeTint="BF"/>
        <w:sz w:val="18"/>
        <w:szCs w:val="18"/>
      </w:rPr>
      <w:t>Zadanie finansow</w:t>
    </w:r>
    <w:r w:rsidR="005E67F1" w:rsidRPr="00CE1551">
      <w:rPr>
        <w:rFonts w:ascii="Candara" w:hAnsi="Candara" w:cs="Arial"/>
        <w:color w:val="404040" w:themeColor="text1" w:themeTint="BF"/>
        <w:sz w:val="18"/>
        <w:szCs w:val="18"/>
      </w:rPr>
      <w:t>an</w:t>
    </w:r>
    <w:r w:rsidRPr="00CE1551">
      <w:rPr>
        <w:rFonts w:ascii="Candara" w:hAnsi="Candara" w:cs="Arial"/>
        <w:color w:val="404040" w:themeColor="text1" w:themeTint="BF"/>
        <w:sz w:val="18"/>
        <w:szCs w:val="18"/>
      </w:rPr>
      <w:t>e ze środków Narodowego Programu</w:t>
    </w:r>
    <w:r w:rsidRPr="00CE1551">
      <w:rPr>
        <w:rFonts w:ascii="Candara" w:hAnsi="Candara" w:cs="Arial"/>
        <w:color w:val="404040" w:themeColor="text1" w:themeTint="BF"/>
        <w:sz w:val="18"/>
        <w:szCs w:val="18"/>
        <w:lang w:val="en-GB"/>
      </w:rPr>
      <w:t xml:space="preserve"> Zdrowia na</w:t>
    </w:r>
    <w:r w:rsidRPr="00CE1551">
      <w:rPr>
        <w:rFonts w:ascii="Candara" w:hAnsi="Candara" w:cs="Arial"/>
        <w:color w:val="404040" w:themeColor="text1" w:themeTint="BF"/>
        <w:sz w:val="18"/>
        <w:szCs w:val="18"/>
      </w:rPr>
      <w:t xml:space="preserve"> lata</w:t>
    </w:r>
    <w:r w:rsidRPr="00CE1551">
      <w:rPr>
        <w:rFonts w:ascii="Candara" w:hAnsi="Candara" w:cs="Arial"/>
        <w:color w:val="404040" w:themeColor="text1" w:themeTint="BF"/>
        <w:sz w:val="18"/>
        <w:szCs w:val="18"/>
        <w:lang w:val="en-GB"/>
      </w:rPr>
      <w:t xml:space="preserve"> 2016-2020</w:t>
    </w:r>
  </w:p>
  <w:p w:rsidR="00E74C95" w:rsidRPr="00E74C95" w:rsidRDefault="00EA511B" w:rsidP="00E74C95">
    <w:pPr>
      <w:pStyle w:val="Nagwek"/>
      <w:tabs>
        <w:tab w:val="clear" w:pos="4536"/>
        <w:tab w:val="center" w:pos="9638"/>
      </w:tabs>
      <w:spacing w:after="0" w:line="240" w:lineRule="auto"/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eastAsia="pl-PL"/>
      </w:rPr>
      <w:pict>
        <v:line id="Łącznik prosty 4" o:spid="_x0000_s4097" style="position:absolute;left:0;text-align:left;z-index:251660288;visibility:visible" from="144.3pt,4.95pt" to="385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23A"/>
    <w:multiLevelType w:val="hybridMultilevel"/>
    <w:tmpl w:val="904AD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4545"/>
    <w:multiLevelType w:val="hybridMultilevel"/>
    <w:tmpl w:val="3CCCD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6AB4"/>
    <w:multiLevelType w:val="hybridMultilevel"/>
    <w:tmpl w:val="B96AA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60E"/>
    <w:multiLevelType w:val="multilevel"/>
    <w:tmpl w:val="2C86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6478A"/>
    <w:multiLevelType w:val="multilevel"/>
    <w:tmpl w:val="8594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C6F78"/>
    <w:multiLevelType w:val="hybridMultilevel"/>
    <w:tmpl w:val="EA6607BC"/>
    <w:lvl w:ilvl="0" w:tplc="3352225E">
      <w:start w:val="5"/>
      <w:numFmt w:val="bullet"/>
      <w:lvlText w:val="•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414A1"/>
    <w:multiLevelType w:val="hybridMultilevel"/>
    <w:tmpl w:val="1ACC8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A5A08"/>
    <w:multiLevelType w:val="hybridMultilevel"/>
    <w:tmpl w:val="75328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76A23"/>
    <w:multiLevelType w:val="hybridMultilevel"/>
    <w:tmpl w:val="021C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E5454"/>
    <w:multiLevelType w:val="hybridMultilevel"/>
    <w:tmpl w:val="B96AA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31771"/>
    <w:multiLevelType w:val="hybridMultilevel"/>
    <w:tmpl w:val="DF94EFDE"/>
    <w:lvl w:ilvl="0" w:tplc="C72A323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166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A4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C2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A5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02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23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42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86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ED501C"/>
    <w:multiLevelType w:val="multilevel"/>
    <w:tmpl w:val="B474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2A1D2E"/>
    <w:multiLevelType w:val="multilevel"/>
    <w:tmpl w:val="2C86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C2282"/>
    <w:multiLevelType w:val="hybridMultilevel"/>
    <w:tmpl w:val="03B69952"/>
    <w:lvl w:ilvl="0" w:tplc="6AF0CFE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02F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2D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C9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4C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08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66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DB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2E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F51B54"/>
    <w:multiLevelType w:val="hybridMultilevel"/>
    <w:tmpl w:val="498E3966"/>
    <w:lvl w:ilvl="0" w:tplc="5CDA8A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0E1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0B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8C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08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869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02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E8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CD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647C46"/>
    <w:multiLevelType w:val="hybridMultilevel"/>
    <w:tmpl w:val="DF52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  <w:num w:numId="14">
    <w:abstractNumId w:val="15"/>
  </w:num>
  <w:num w:numId="15">
    <w:abstractNumId w:val="3"/>
  </w:num>
  <w:num w:numId="16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A2476"/>
    <w:rsid w:val="000016D2"/>
    <w:rsid w:val="00005A87"/>
    <w:rsid w:val="00010169"/>
    <w:rsid w:val="00036B46"/>
    <w:rsid w:val="00041156"/>
    <w:rsid w:val="00060B12"/>
    <w:rsid w:val="00083F0C"/>
    <w:rsid w:val="00090BFB"/>
    <w:rsid w:val="000942CD"/>
    <w:rsid w:val="00095E21"/>
    <w:rsid w:val="000A70CC"/>
    <w:rsid w:val="000C2A92"/>
    <w:rsid w:val="000C7533"/>
    <w:rsid w:val="000D65BE"/>
    <w:rsid w:val="000F3E92"/>
    <w:rsid w:val="000F73BF"/>
    <w:rsid w:val="00105564"/>
    <w:rsid w:val="001229F3"/>
    <w:rsid w:val="00125C08"/>
    <w:rsid w:val="00127A2A"/>
    <w:rsid w:val="001358DA"/>
    <w:rsid w:val="00142794"/>
    <w:rsid w:val="00143D09"/>
    <w:rsid w:val="00152607"/>
    <w:rsid w:val="00163658"/>
    <w:rsid w:val="00166759"/>
    <w:rsid w:val="00166792"/>
    <w:rsid w:val="00180E9D"/>
    <w:rsid w:val="00193F53"/>
    <w:rsid w:val="001A0CA8"/>
    <w:rsid w:val="001A140E"/>
    <w:rsid w:val="001A7C31"/>
    <w:rsid w:val="001C05D4"/>
    <w:rsid w:val="001C631B"/>
    <w:rsid w:val="001D7F63"/>
    <w:rsid w:val="001E5A14"/>
    <w:rsid w:val="001F1251"/>
    <w:rsid w:val="001F2E6C"/>
    <w:rsid w:val="001F37D8"/>
    <w:rsid w:val="00203A76"/>
    <w:rsid w:val="00204A72"/>
    <w:rsid w:val="002172E4"/>
    <w:rsid w:val="0022384B"/>
    <w:rsid w:val="0024762F"/>
    <w:rsid w:val="00251E06"/>
    <w:rsid w:val="0026449D"/>
    <w:rsid w:val="00280E66"/>
    <w:rsid w:val="00281544"/>
    <w:rsid w:val="0028342A"/>
    <w:rsid w:val="00291B83"/>
    <w:rsid w:val="002B3D74"/>
    <w:rsid w:val="002B4BA4"/>
    <w:rsid w:val="002B7483"/>
    <w:rsid w:val="002C74AF"/>
    <w:rsid w:val="002E51E4"/>
    <w:rsid w:val="002E5E07"/>
    <w:rsid w:val="00306E2D"/>
    <w:rsid w:val="0031073B"/>
    <w:rsid w:val="003263A0"/>
    <w:rsid w:val="00331B5A"/>
    <w:rsid w:val="003378FC"/>
    <w:rsid w:val="00355761"/>
    <w:rsid w:val="003603C9"/>
    <w:rsid w:val="0037107C"/>
    <w:rsid w:val="00377D02"/>
    <w:rsid w:val="00380DED"/>
    <w:rsid w:val="003A0008"/>
    <w:rsid w:val="003A3F01"/>
    <w:rsid w:val="003C681D"/>
    <w:rsid w:val="003D0E66"/>
    <w:rsid w:val="003D4636"/>
    <w:rsid w:val="003F3C84"/>
    <w:rsid w:val="00400EB7"/>
    <w:rsid w:val="00404E5E"/>
    <w:rsid w:val="004061A6"/>
    <w:rsid w:val="00413124"/>
    <w:rsid w:val="00424AFB"/>
    <w:rsid w:val="00445C9C"/>
    <w:rsid w:val="004461EE"/>
    <w:rsid w:val="00446964"/>
    <w:rsid w:val="00461518"/>
    <w:rsid w:val="00461CC4"/>
    <w:rsid w:val="00484D3D"/>
    <w:rsid w:val="004854EC"/>
    <w:rsid w:val="00485B6C"/>
    <w:rsid w:val="00487FCC"/>
    <w:rsid w:val="004927A3"/>
    <w:rsid w:val="004A1AD2"/>
    <w:rsid w:val="004B126E"/>
    <w:rsid w:val="004B23E1"/>
    <w:rsid w:val="004B31A8"/>
    <w:rsid w:val="004B49DD"/>
    <w:rsid w:val="004C7A0E"/>
    <w:rsid w:val="004D201E"/>
    <w:rsid w:val="004D7AEC"/>
    <w:rsid w:val="004E7F65"/>
    <w:rsid w:val="004F40CD"/>
    <w:rsid w:val="00510F98"/>
    <w:rsid w:val="00521AF1"/>
    <w:rsid w:val="00525264"/>
    <w:rsid w:val="00536C33"/>
    <w:rsid w:val="00536E6F"/>
    <w:rsid w:val="00546833"/>
    <w:rsid w:val="00547807"/>
    <w:rsid w:val="0055386D"/>
    <w:rsid w:val="005549F6"/>
    <w:rsid w:val="005633B8"/>
    <w:rsid w:val="00564BE9"/>
    <w:rsid w:val="00576C39"/>
    <w:rsid w:val="00577161"/>
    <w:rsid w:val="00577682"/>
    <w:rsid w:val="00592539"/>
    <w:rsid w:val="005947B1"/>
    <w:rsid w:val="005C34F4"/>
    <w:rsid w:val="005C36D8"/>
    <w:rsid w:val="005E67F1"/>
    <w:rsid w:val="005F17FC"/>
    <w:rsid w:val="00602698"/>
    <w:rsid w:val="0060430A"/>
    <w:rsid w:val="00612C4A"/>
    <w:rsid w:val="006404B5"/>
    <w:rsid w:val="00653202"/>
    <w:rsid w:val="0065408D"/>
    <w:rsid w:val="00657276"/>
    <w:rsid w:val="006630D1"/>
    <w:rsid w:val="00670FC5"/>
    <w:rsid w:val="00672D0A"/>
    <w:rsid w:val="0067431A"/>
    <w:rsid w:val="00677DCF"/>
    <w:rsid w:val="00684EC4"/>
    <w:rsid w:val="006C05F9"/>
    <w:rsid w:val="006C5186"/>
    <w:rsid w:val="006C5D43"/>
    <w:rsid w:val="006D3C82"/>
    <w:rsid w:val="00701E39"/>
    <w:rsid w:val="007026B2"/>
    <w:rsid w:val="00702EC9"/>
    <w:rsid w:val="007036FF"/>
    <w:rsid w:val="00710598"/>
    <w:rsid w:val="00717600"/>
    <w:rsid w:val="00727F25"/>
    <w:rsid w:val="00741934"/>
    <w:rsid w:val="0074708E"/>
    <w:rsid w:val="00770048"/>
    <w:rsid w:val="00795436"/>
    <w:rsid w:val="007A1B2A"/>
    <w:rsid w:val="007A3982"/>
    <w:rsid w:val="007C105A"/>
    <w:rsid w:val="007C2BA0"/>
    <w:rsid w:val="007C60EE"/>
    <w:rsid w:val="007C7225"/>
    <w:rsid w:val="007D033C"/>
    <w:rsid w:val="007D1DCD"/>
    <w:rsid w:val="007D30A3"/>
    <w:rsid w:val="007D4CD1"/>
    <w:rsid w:val="007E5FC5"/>
    <w:rsid w:val="007F09C6"/>
    <w:rsid w:val="007F4B95"/>
    <w:rsid w:val="008137E4"/>
    <w:rsid w:val="0082079B"/>
    <w:rsid w:val="00833194"/>
    <w:rsid w:val="00847AC1"/>
    <w:rsid w:val="00885664"/>
    <w:rsid w:val="008A6E43"/>
    <w:rsid w:val="008F5AFC"/>
    <w:rsid w:val="00900EAC"/>
    <w:rsid w:val="00906B90"/>
    <w:rsid w:val="00907899"/>
    <w:rsid w:val="0091755B"/>
    <w:rsid w:val="00953EFE"/>
    <w:rsid w:val="009555A2"/>
    <w:rsid w:val="009656AE"/>
    <w:rsid w:val="00987746"/>
    <w:rsid w:val="009B5DEB"/>
    <w:rsid w:val="009C00A5"/>
    <w:rsid w:val="009C5B5C"/>
    <w:rsid w:val="009D3E72"/>
    <w:rsid w:val="009F227A"/>
    <w:rsid w:val="009F4079"/>
    <w:rsid w:val="00A11742"/>
    <w:rsid w:val="00A1219F"/>
    <w:rsid w:val="00A1515E"/>
    <w:rsid w:val="00A731E7"/>
    <w:rsid w:val="00A759D3"/>
    <w:rsid w:val="00AB06C4"/>
    <w:rsid w:val="00AB3448"/>
    <w:rsid w:val="00AD0FFF"/>
    <w:rsid w:val="00AE1232"/>
    <w:rsid w:val="00AE4C9E"/>
    <w:rsid w:val="00AF5D6D"/>
    <w:rsid w:val="00B16131"/>
    <w:rsid w:val="00B2350A"/>
    <w:rsid w:val="00B246D5"/>
    <w:rsid w:val="00B25F9D"/>
    <w:rsid w:val="00B432D2"/>
    <w:rsid w:val="00B55308"/>
    <w:rsid w:val="00B572D2"/>
    <w:rsid w:val="00B61361"/>
    <w:rsid w:val="00B64B00"/>
    <w:rsid w:val="00B83188"/>
    <w:rsid w:val="00B9299A"/>
    <w:rsid w:val="00B932BB"/>
    <w:rsid w:val="00BB0FEF"/>
    <w:rsid w:val="00BB6CDF"/>
    <w:rsid w:val="00BE1388"/>
    <w:rsid w:val="00BE3F43"/>
    <w:rsid w:val="00BE4E88"/>
    <w:rsid w:val="00BF1CCF"/>
    <w:rsid w:val="00BF3774"/>
    <w:rsid w:val="00C20FFF"/>
    <w:rsid w:val="00C33B01"/>
    <w:rsid w:val="00C35983"/>
    <w:rsid w:val="00C44410"/>
    <w:rsid w:val="00C53363"/>
    <w:rsid w:val="00C61547"/>
    <w:rsid w:val="00C7028B"/>
    <w:rsid w:val="00C83EB6"/>
    <w:rsid w:val="00C93324"/>
    <w:rsid w:val="00CB2FED"/>
    <w:rsid w:val="00CC0F31"/>
    <w:rsid w:val="00CC519E"/>
    <w:rsid w:val="00CE117E"/>
    <w:rsid w:val="00CE1551"/>
    <w:rsid w:val="00CE327C"/>
    <w:rsid w:val="00CF0E3E"/>
    <w:rsid w:val="00D0194F"/>
    <w:rsid w:val="00D076FE"/>
    <w:rsid w:val="00D114F1"/>
    <w:rsid w:val="00D213A7"/>
    <w:rsid w:val="00D33E7F"/>
    <w:rsid w:val="00D34092"/>
    <w:rsid w:val="00D36925"/>
    <w:rsid w:val="00D70FD0"/>
    <w:rsid w:val="00D90BBC"/>
    <w:rsid w:val="00DA0ABF"/>
    <w:rsid w:val="00DA5517"/>
    <w:rsid w:val="00DA634A"/>
    <w:rsid w:val="00DB0B7B"/>
    <w:rsid w:val="00DB7767"/>
    <w:rsid w:val="00DC5B2F"/>
    <w:rsid w:val="00DE776C"/>
    <w:rsid w:val="00DF383A"/>
    <w:rsid w:val="00DF51D6"/>
    <w:rsid w:val="00DF5D51"/>
    <w:rsid w:val="00E1123E"/>
    <w:rsid w:val="00E25DB5"/>
    <w:rsid w:val="00E3707E"/>
    <w:rsid w:val="00E41EDB"/>
    <w:rsid w:val="00E44684"/>
    <w:rsid w:val="00E504D2"/>
    <w:rsid w:val="00E50E2D"/>
    <w:rsid w:val="00E608EF"/>
    <w:rsid w:val="00E74C95"/>
    <w:rsid w:val="00E75E08"/>
    <w:rsid w:val="00E86714"/>
    <w:rsid w:val="00E9175E"/>
    <w:rsid w:val="00EA3907"/>
    <w:rsid w:val="00EA4236"/>
    <w:rsid w:val="00EA511B"/>
    <w:rsid w:val="00EB2F3A"/>
    <w:rsid w:val="00EC22CF"/>
    <w:rsid w:val="00ED31A3"/>
    <w:rsid w:val="00ED3FDF"/>
    <w:rsid w:val="00EE3303"/>
    <w:rsid w:val="00F06864"/>
    <w:rsid w:val="00F205B6"/>
    <w:rsid w:val="00F33BF5"/>
    <w:rsid w:val="00F37D2E"/>
    <w:rsid w:val="00F46A3E"/>
    <w:rsid w:val="00F47E18"/>
    <w:rsid w:val="00F61340"/>
    <w:rsid w:val="00F62702"/>
    <w:rsid w:val="00F63214"/>
    <w:rsid w:val="00F749CA"/>
    <w:rsid w:val="00F777AE"/>
    <w:rsid w:val="00F807D8"/>
    <w:rsid w:val="00F83D0D"/>
    <w:rsid w:val="00F94E77"/>
    <w:rsid w:val="00F965EA"/>
    <w:rsid w:val="00FA2476"/>
    <w:rsid w:val="00FB69E2"/>
    <w:rsid w:val="00FC31D0"/>
    <w:rsid w:val="00FE0888"/>
    <w:rsid w:val="00FE0BB0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6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5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4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17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17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175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94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-details-body">
    <w:name w:val="tab-details-body"/>
    <w:basedOn w:val="Domylnaczcionkaakapitu"/>
    <w:rsid w:val="00EE3303"/>
  </w:style>
  <w:style w:type="character" w:styleId="Hipercze">
    <w:name w:val="Hyperlink"/>
    <w:uiPriority w:val="99"/>
    <w:rsid w:val="00847AC1"/>
    <w:rPr>
      <w:color w:val="0000FF"/>
      <w:u w:val="single"/>
    </w:rPr>
  </w:style>
  <w:style w:type="character" w:styleId="Pogrubienie">
    <w:name w:val="Strong"/>
    <w:qFormat/>
    <w:rsid w:val="00DA5517"/>
    <w:rPr>
      <w:b/>
      <w:bCs/>
    </w:rPr>
  </w:style>
  <w:style w:type="character" w:customStyle="1" w:styleId="Nagwek1Znak">
    <w:name w:val="Nagłówek 1 Znak"/>
    <w:link w:val="Nagwek1"/>
    <w:rsid w:val="008F5AFC"/>
    <w:rPr>
      <w:rFonts w:ascii="Times New Roman" w:eastAsia="Times New Roman" w:hAnsi="Times New Roman"/>
      <w:b/>
      <w:sz w:val="32"/>
    </w:rPr>
  </w:style>
  <w:style w:type="paragraph" w:styleId="Tekstpodstawowy">
    <w:name w:val="Body Text"/>
    <w:basedOn w:val="Normalny"/>
    <w:link w:val="TekstpodstawowyZnak"/>
    <w:rsid w:val="008F5AF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8F5AFC"/>
    <w:rPr>
      <w:rFonts w:ascii="Times New Roman" w:eastAsia="Times New Roman" w:hAnsi="Times New Roman"/>
      <w:sz w:val="24"/>
    </w:rPr>
  </w:style>
  <w:style w:type="paragraph" w:styleId="Tytu">
    <w:name w:val="Title"/>
    <w:basedOn w:val="Normalny"/>
    <w:next w:val="Normalny"/>
    <w:link w:val="TytuZnak"/>
    <w:qFormat/>
    <w:rsid w:val="008F5AFC"/>
    <w:pPr>
      <w:suppressAutoHyphens/>
      <w:spacing w:after="0" w:line="240" w:lineRule="auto"/>
      <w:jc w:val="center"/>
    </w:pPr>
    <w:rPr>
      <w:rFonts w:ascii="Bookman Old Style" w:eastAsia="Times New Roman" w:hAnsi="Bookman Old Style"/>
      <w:color w:val="000000"/>
      <w:sz w:val="28"/>
      <w:szCs w:val="20"/>
      <w:lang w:eastAsia="ar-SA"/>
    </w:rPr>
  </w:style>
  <w:style w:type="character" w:customStyle="1" w:styleId="TytuZnak">
    <w:name w:val="Tytuł Znak"/>
    <w:link w:val="Tytu"/>
    <w:rsid w:val="008F5AFC"/>
    <w:rPr>
      <w:rFonts w:ascii="Bookman Old Style" w:eastAsia="Times New Roman" w:hAnsi="Bookman Old Style"/>
      <w:color w:val="000000"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AF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F5AF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C5B2F"/>
    <w:pPr>
      <w:ind w:left="720"/>
      <w:contextualSpacing/>
    </w:pPr>
  </w:style>
  <w:style w:type="paragraph" w:customStyle="1" w:styleId="yiv8730992474msonormal">
    <w:name w:val="yiv8730992474msonormal"/>
    <w:basedOn w:val="Normalny"/>
    <w:rsid w:val="0061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8730992474msolistparagraph">
    <w:name w:val="yiv8730992474msolistparagraph"/>
    <w:basedOn w:val="Normalny"/>
    <w:rsid w:val="0061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52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52607"/>
    <w:rPr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932BB"/>
    <w:pPr>
      <w:spacing w:after="0" w:line="240" w:lineRule="auto"/>
    </w:pPr>
    <w:rPr>
      <w:rFonts w:eastAsiaTheme="minorHAns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2BB"/>
    <w:rPr>
      <w:rFonts w:eastAsiaTheme="minorHAns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42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42A"/>
    <w:rPr>
      <w:rFonts w:cs="Times New Roman"/>
      <w:vertAlign w:val="superscript"/>
    </w:rPr>
  </w:style>
  <w:style w:type="paragraph" w:customStyle="1" w:styleId="Pa1">
    <w:name w:val="Pa1"/>
    <w:basedOn w:val="Normalny"/>
    <w:next w:val="Normalny"/>
    <w:uiPriority w:val="99"/>
    <w:rsid w:val="00F83D0D"/>
    <w:pPr>
      <w:autoSpaceDE w:val="0"/>
      <w:autoSpaceDN w:val="0"/>
      <w:adjustRightInd w:val="0"/>
      <w:spacing w:after="0" w:line="241" w:lineRule="atLeast"/>
    </w:pPr>
    <w:rPr>
      <w:rFonts w:ascii="Minion Pro" w:eastAsiaTheme="minorHAnsi" w:hAnsi="Minion Pro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rupa@lecha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nycz@lecha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9E62-F277-4BA4-AA37-36ACB894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dzikiewiczp</cp:lastModifiedBy>
  <cp:revision>2</cp:revision>
  <cp:lastPrinted>2017-08-31T06:58:00Z</cp:lastPrinted>
  <dcterms:created xsi:type="dcterms:W3CDTF">2017-11-03T09:58:00Z</dcterms:created>
  <dcterms:modified xsi:type="dcterms:W3CDTF">2017-11-03T09:58:00Z</dcterms:modified>
</cp:coreProperties>
</file>