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63" w:rsidRPr="007D2111" w:rsidRDefault="0079028E">
      <w:pPr>
        <w:spacing w:line="317" w:lineRule="exact"/>
        <w:jc w:val="center"/>
        <w:rPr>
          <w:rFonts w:ascii="Times New Roman" w:hAnsi="Times New Roman" w:cs="Times New Roman"/>
          <w:b/>
          <w:color w:val="000000"/>
          <w:sz w:val="24"/>
          <w:lang w:val="pl-PL"/>
        </w:rPr>
      </w:pPr>
      <w:r w:rsidRPr="007D2111">
        <w:rPr>
          <w:rFonts w:ascii="Times New Roman" w:hAnsi="Times New Roman" w:cs="Times New Roman"/>
          <w:b/>
          <w:color w:val="000000"/>
          <w:sz w:val="24"/>
          <w:lang w:val="pl-PL"/>
        </w:rPr>
        <w:t xml:space="preserve">Regulamin Komisji Dialogu Obywatelskiego </w:t>
      </w:r>
      <w:r w:rsidRPr="007D2111">
        <w:rPr>
          <w:rFonts w:ascii="Times New Roman" w:hAnsi="Times New Roman" w:cs="Times New Roman"/>
          <w:b/>
          <w:color w:val="000000"/>
          <w:sz w:val="24"/>
          <w:lang w:val="pl-PL"/>
        </w:rPr>
        <w:br/>
        <w:t>ds. Rewitalizacji Nowej Huty</w:t>
      </w:r>
    </w:p>
    <w:p w:rsidR="008D1363" w:rsidRDefault="0079028E">
      <w:pPr>
        <w:spacing w:before="432" w:line="345" w:lineRule="exact"/>
        <w:ind w:firstLine="72"/>
        <w:jc w:val="both"/>
        <w:rPr>
          <w:rFonts w:ascii="Times New Roman" w:hAnsi="Times New Roman" w:cs="Times New Roman"/>
          <w:i/>
          <w:lang w:val="pl-PL"/>
        </w:rPr>
      </w:pPr>
      <w:r w:rsidRPr="007D2111">
        <w:rPr>
          <w:rFonts w:ascii="Times New Roman" w:hAnsi="Times New Roman" w:cs="Times New Roman"/>
          <w:i/>
          <w:color w:val="000000"/>
          <w:lang w:val="pl-PL"/>
        </w:rPr>
        <w:t xml:space="preserve">Komisja Dialogu Obywatelskiego ds. Rewitalizacji Nowej Huty </w:t>
      </w:r>
      <w:r w:rsidRPr="002B59C3">
        <w:rPr>
          <w:rFonts w:ascii="Times New Roman" w:hAnsi="Times New Roman" w:cs="Times New Roman"/>
          <w:i/>
          <w:color w:val="000000"/>
          <w:lang w:val="pl-PL"/>
        </w:rPr>
        <w:t>działa na podstawi</w:t>
      </w:r>
      <w:r w:rsidRPr="002F719A">
        <w:rPr>
          <w:rFonts w:ascii="Times New Roman" w:hAnsi="Times New Roman" w:cs="Times New Roman"/>
          <w:i/>
          <w:lang w:val="pl-PL"/>
        </w:rPr>
        <w:t xml:space="preserve">e </w:t>
      </w:r>
      <w:r w:rsidR="002B59C3" w:rsidRPr="002F719A">
        <w:rPr>
          <w:rFonts w:ascii="Times New Roman" w:hAnsi="Times New Roman" w:cs="Times New Roman"/>
          <w:bCs/>
          <w:i/>
          <w:lang w:val="pl-PL"/>
        </w:rPr>
        <w:t>zarządzenia Nr 2638/2014 Prezydenta Miasta Krakowa z dnia 19.09.2014r. w sprawie przyjęcia Regulaminu tworzenia oraz zasad funkcjonowania Komisji Dialogu Obywatelskiego</w:t>
      </w:r>
      <w:r w:rsidR="002B59C3" w:rsidRPr="002F719A">
        <w:rPr>
          <w:rFonts w:ascii="Times New Roman" w:hAnsi="Times New Roman" w:cs="Times New Roman"/>
          <w:i/>
          <w:lang w:val="pl-PL"/>
        </w:rPr>
        <w:t>.</w:t>
      </w:r>
    </w:p>
    <w:p w:rsidR="002F719A" w:rsidRPr="002F719A" w:rsidRDefault="002F719A" w:rsidP="002F719A">
      <w:pPr>
        <w:spacing w:before="24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 xml:space="preserve">Komisja powstała </w:t>
      </w:r>
      <w:r w:rsidR="00A263D0">
        <w:rPr>
          <w:rFonts w:ascii="Times New Roman" w:hAnsi="Times New Roman" w:cs="Times New Roman"/>
          <w:i/>
          <w:color w:val="000000"/>
          <w:lang w:val="pl-PL"/>
        </w:rPr>
        <w:t xml:space="preserve">w dniu </w:t>
      </w:r>
      <w:r w:rsidR="00A263D0" w:rsidRPr="00A263D0">
        <w:rPr>
          <w:rFonts w:ascii="Times New Roman" w:hAnsi="Times New Roman" w:cs="Times New Roman"/>
          <w:i/>
          <w:color w:val="000000"/>
          <w:lang w:val="pl-PL"/>
        </w:rPr>
        <w:t xml:space="preserve">13 grudnia 2011 r. </w:t>
      </w:r>
      <w:r w:rsidRPr="002F719A">
        <w:rPr>
          <w:rFonts w:ascii="Times New Roman" w:hAnsi="Times New Roman" w:cs="Times New Roman"/>
          <w:i/>
          <w:color w:val="000000"/>
          <w:lang w:val="pl-PL"/>
        </w:rPr>
        <w:t>na wniosek następujących organizacji: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Stowarzyszenie ŁĄKI NOWOHUCKIE w Krakowie,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Towarzystwo Przyjaciół Ogrodu Doświadczeń w Krakowie,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Małopolskie Stowarzyszenie Kupców i Przedsiębiorców,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Towarzystwo Na Rzecz Ochrony Przyrody,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 xml:space="preserve">Fundacja </w:t>
      </w:r>
      <w:proofErr w:type="spellStart"/>
      <w:r w:rsidRPr="002F719A">
        <w:rPr>
          <w:rFonts w:ascii="Times New Roman" w:hAnsi="Times New Roman" w:cs="Times New Roman"/>
          <w:i/>
          <w:color w:val="000000"/>
          <w:lang w:val="pl-PL"/>
        </w:rPr>
        <w:t>Bioregion</w:t>
      </w:r>
      <w:proofErr w:type="spellEnd"/>
      <w:r w:rsidRPr="002F719A">
        <w:rPr>
          <w:rFonts w:ascii="Times New Roman" w:hAnsi="Times New Roman" w:cs="Times New Roman"/>
          <w:i/>
          <w:color w:val="000000"/>
          <w:lang w:val="pl-PL"/>
        </w:rPr>
        <w:t xml:space="preserve"> JURA,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Towarzystwo Urbanistów Polskich Oddział w Krakowie,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Stowarzyszenie Inżynierów i Techników Przemysłu Hutniczego-Oddział Hutnictwa Żelaza i Stali w Krakowie,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Stowarzyszenie Zielona Mogiła,</w:t>
      </w:r>
    </w:p>
    <w:p w:rsidR="002F719A" w:rsidRPr="002F719A" w:rsidRDefault="002F719A" w:rsidP="002F719A">
      <w:pPr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F719A">
        <w:rPr>
          <w:rFonts w:ascii="Times New Roman" w:hAnsi="Times New Roman" w:cs="Times New Roman"/>
          <w:i/>
          <w:color w:val="000000"/>
          <w:lang w:val="pl-PL"/>
        </w:rPr>
        <w:t>Fundacja „Partnerstwo dla Środowiska"</w:t>
      </w:r>
    </w:p>
    <w:p w:rsidR="008D1363" w:rsidRPr="007D2111" w:rsidRDefault="0079028E" w:rsidP="00A263D0">
      <w:pPr>
        <w:spacing w:before="240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§1</w:t>
      </w:r>
    </w:p>
    <w:p w:rsidR="008D1363" w:rsidRPr="007D2111" w:rsidRDefault="0079028E" w:rsidP="002F719A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349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Komisja Dialogu Obywatelskiego ds. Rewitalizacji Nowej Huty, zwana dalej Komisją, ma charakter inicjatywno-doradczy.</w:t>
      </w:r>
    </w:p>
    <w:p w:rsidR="008D1363" w:rsidRDefault="0079028E" w:rsidP="002F719A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349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Prace Komisji odbywają się na zasadach samorządności i równości stron.</w:t>
      </w:r>
      <w:bookmarkStart w:id="0" w:name="_GoBack"/>
      <w:bookmarkEnd w:id="0"/>
    </w:p>
    <w:p w:rsidR="008D1363" w:rsidRPr="007D2111" w:rsidRDefault="0079028E" w:rsidP="002F719A">
      <w:pPr>
        <w:spacing w:before="324" w:line="349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§2</w:t>
      </w:r>
    </w:p>
    <w:p w:rsidR="008D1363" w:rsidRPr="007D2111" w:rsidRDefault="0079028E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W skład Komisji wchodzą:</w:t>
      </w:r>
    </w:p>
    <w:p w:rsidR="008D1363" w:rsidRPr="007D2111" w:rsidRDefault="0079028E" w:rsidP="002F719A">
      <w:pPr>
        <w:spacing w:before="108" w:line="349" w:lineRule="exact"/>
        <w:ind w:left="720" w:hanging="288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1) po jednym przedstawicielu z organizacji </w:t>
      </w:r>
      <w:r w:rsidR="002B59C3">
        <w:rPr>
          <w:rFonts w:ascii="Times New Roman" w:hAnsi="Times New Roman" w:cs="Times New Roman"/>
          <w:color w:val="000000"/>
          <w:lang w:val="pl-PL"/>
        </w:rPr>
        <w:t>uczestniczących</w:t>
      </w:r>
      <w:r w:rsidRPr="007D2111">
        <w:rPr>
          <w:rFonts w:ascii="Times New Roman" w:hAnsi="Times New Roman" w:cs="Times New Roman"/>
          <w:color w:val="000000"/>
          <w:lang w:val="pl-PL"/>
        </w:rPr>
        <w:t xml:space="preserve">, które działają na rzecz rewitalizacji Nowej Huty, </w:t>
      </w:r>
    </w:p>
    <w:p w:rsidR="008D1363" w:rsidRPr="007D2111" w:rsidRDefault="0079028E" w:rsidP="002F719A">
      <w:pPr>
        <w:spacing w:before="108" w:line="349" w:lineRule="exact"/>
        <w:ind w:left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2) przedstawiciel Wydziału Rozwoju Miasta Urzędu Miasta Krakowa.</w:t>
      </w:r>
    </w:p>
    <w:p w:rsidR="0001437E" w:rsidRPr="002F719A" w:rsidRDefault="0001437E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ind w:left="426" w:hanging="426"/>
        <w:rPr>
          <w:rFonts w:ascii="Times New Roman" w:hAnsi="Times New Roman" w:cs="Times New Roman"/>
          <w:lang w:val="pl-PL"/>
        </w:rPr>
      </w:pPr>
      <w:r w:rsidRPr="002F719A">
        <w:rPr>
          <w:rFonts w:ascii="Times New Roman" w:hAnsi="Times New Roman" w:cs="Times New Roman"/>
          <w:lang w:val="pl-PL"/>
        </w:rPr>
        <w:t>Liczba członków Komisji nie jest stała.</w:t>
      </w:r>
    </w:p>
    <w:p w:rsidR="002F719A" w:rsidRPr="002F719A" w:rsidRDefault="002F719A" w:rsidP="002F719A">
      <w:pPr>
        <w:pStyle w:val="Akapitzlist"/>
        <w:numPr>
          <w:ilvl w:val="0"/>
          <w:numId w:val="32"/>
        </w:numPr>
        <w:tabs>
          <w:tab w:val="decimal" w:pos="432"/>
          <w:tab w:val="decimal" w:pos="504"/>
        </w:tabs>
        <w:spacing w:before="108" w:line="349" w:lineRule="exact"/>
        <w:contextualSpacing w:val="0"/>
        <w:rPr>
          <w:rFonts w:ascii="Times New Roman" w:hAnsi="Times New Roman" w:cs="Times New Roman"/>
          <w:lang w:val="pl-PL"/>
        </w:rPr>
      </w:pPr>
      <w:r w:rsidRPr="002F719A">
        <w:rPr>
          <w:rFonts w:ascii="Times New Roman" w:hAnsi="Times New Roman" w:cs="Times New Roman"/>
          <w:lang w:val="pl-PL"/>
        </w:rPr>
        <w:t>Lista może być rozszerzona, w ciągu roku, o nowe organizacje, które złożą pisemny wniosek o włączenie do prac Komisji do Wydziału Rozwoju Miasta poprzez Wydział Spraw Społecznych.</w:t>
      </w:r>
    </w:p>
    <w:p w:rsidR="002F719A" w:rsidRPr="002F719A" w:rsidRDefault="002F719A" w:rsidP="002F719A">
      <w:pPr>
        <w:pStyle w:val="Akapitzlist"/>
        <w:numPr>
          <w:ilvl w:val="0"/>
          <w:numId w:val="32"/>
        </w:numPr>
        <w:tabs>
          <w:tab w:val="decimal" w:pos="432"/>
          <w:tab w:val="decimal" w:pos="504"/>
        </w:tabs>
        <w:spacing w:before="108" w:line="349" w:lineRule="exact"/>
        <w:contextualSpacing w:val="0"/>
        <w:rPr>
          <w:rFonts w:ascii="Times New Roman" w:hAnsi="Times New Roman" w:cs="Times New Roman"/>
          <w:lang w:val="pl-PL"/>
        </w:rPr>
      </w:pPr>
      <w:r w:rsidRPr="002F719A">
        <w:rPr>
          <w:rFonts w:ascii="Times New Roman" w:hAnsi="Times New Roman" w:cs="Times New Roman"/>
          <w:lang w:val="pl-PL"/>
        </w:rPr>
        <w:t>Lista może być pomniejszona, w ciągu roku, o organizacje, które złożą wniosek o rezygnację lub ze względów formalnych.</w:t>
      </w:r>
    </w:p>
    <w:p w:rsidR="008D1363" w:rsidRDefault="0079028E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ind w:left="426" w:hanging="426"/>
        <w:rPr>
          <w:rFonts w:ascii="Times New Roman" w:hAnsi="Times New Roman" w:cs="Times New Roman"/>
          <w:color w:val="000000"/>
          <w:lang w:val="pl-PL"/>
        </w:rPr>
      </w:pPr>
      <w:r w:rsidRPr="002F719A">
        <w:rPr>
          <w:rFonts w:ascii="Times New Roman" w:hAnsi="Times New Roman" w:cs="Times New Roman"/>
          <w:lang w:val="pl-PL"/>
        </w:rPr>
        <w:t xml:space="preserve">Przedstawiciele, o których mowa w ust 1 pkt 1) delegowani są przez organizację z upoważnieniem </w:t>
      </w:r>
      <w:r w:rsidRPr="007D2111">
        <w:rPr>
          <w:rFonts w:ascii="Times New Roman" w:hAnsi="Times New Roman" w:cs="Times New Roman"/>
          <w:color w:val="000000"/>
          <w:lang w:val="pl-PL"/>
        </w:rPr>
        <w:t>do reprezentowania organizacji.</w:t>
      </w:r>
    </w:p>
    <w:p w:rsidR="002B59C3" w:rsidRPr="007D2111" w:rsidRDefault="002B59C3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ind w:left="426" w:hanging="426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Pisemne upoważnienia do reprezentowania organizacji, o których mowa w ust. 2, zawierające imię i nazwisko </w:t>
      </w:r>
      <w:r w:rsidRPr="002F719A">
        <w:rPr>
          <w:rFonts w:ascii="Times New Roman" w:hAnsi="Times New Roman" w:cs="Times New Roman"/>
          <w:lang w:val="pl-PL"/>
        </w:rPr>
        <w:t xml:space="preserve">delegowanej osoby, informacje o funkcji w organizacji oraz kontakt (w tym adres </w:t>
      </w:r>
      <w:r w:rsidR="002F719A">
        <w:rPr>
          <w:rFonts w:ascii="Times New Roman" w:hAnsi="Times New Roman" w:cs="Times New Roman"/>
          <w:lang w:val="pl-PL"/>
        </w:rPr>
        <w:br/>
      </w:r>
      <w:r w:rsidRPr="002F719A">
        <w:rPr>
          <w:rFonts w:ascii="Times New Roman" w:hAnsi="Times New Roman" w:cs="Times New Roman"/>
          <w:lang w:val="pl-PL"/>
        </w:rPr>
        <w:t xml:space="preserve">e-mail), są składane w Wydziale Rozwoju Miasta, </w:t>
      </w:r>
      <w:r w:rsidRPr="007D2111">
        <w:rPr>
          <w:rFonts w:ascii="Times New Roman" w:hAnsi="Times New Roman" w:cs="Times New Roman"/>
          <w:color w:val="000000"/>
          <w:lang w:val="pl-PL"/>
        </w:rPr>
        <w:t>najpóźniej w dniu posiedzenia Komisji.</w:t>
      </w:r>
    </w:p>
    <w:p w:rsidR="008D1363" w:rsidRDefault="0079028E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ind w:left="426" w:hanging="426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lastRenderedPageBreak/>
        <w:t xml:space="preserve">W </w:t>
      </w:r>
      <w:r w:rsidRPr="002F719A">
        <w:rPr>
          <w:rFonts w:ascii="Times New Roman" w:hAnsi="Times New Roman" w:cs="Times New Roman"/>
          <w:lang w:val="pl-PL"/>
        </w:rPr>
        <w:t>pracach</w:t>
      </w:r>
      <w:r w:rsidRPr="007D2111">
        <w:rPr>
          <w:rFonts w:ascii="Times New Roman" w:hAnsi="Times New Roman" w:cs="Times New Roman"/>
          <w:color w:val="000000"/>
          <w:lang w:val="pl-PL"/>
        </w:rPr>
        <w:t xml:space="preserve"> Komisji mogą uczestniczyć eksperci, Radni Miasta Krakowa, Radni Dzielnicowi oraz obserwator z Wydziału Spraw Społecznych Urzędu Miasta Krakowa.</w:t>
      </w:r>
    </w:p>
    <w:p w:rsidR="002F719A" w:rsidRDefault="002F719A" w:rsidP="002F719A">
      <w:pPr>
        <w:numPr>
          <w:ilvl w:val="0"/>
          <w:numId w:val="27"/>
        </w:numPr>
        <w:tabs>
          <w:tab w:val="decimal" w:pos="504"/>
        </w:tabs>
        <w:spacing w:before="108" w:line="349" w:lineRule="exact"/>
        <w:ind w:left="426" w:hanging="426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Informacja o aktualnym składzie Komisji dostępna jest na stronie </w:t>
      </w:r>
      <w:hyperlink r:id="rId7">
        <w:r w:rsidRPr="007D2111">
          <w:rPr>
            <w:rFonts w:ascii="Times New Roman" w:hAnsi="Times New Roman" w:cs="Times New Roman"/>
            <w:color w:val="0000FF"/>
            <w:u w:val="single"/>
            <w:lang w:val="pl-PL"/>
          </w:rPr>
          <w:t>www.ngo.krakow.pl</w:t>
        </w:r>
      </w:hyperlink>
      <w:r w:rsidRPr="007D2111">
        <w:rPr>
          <w:rFonts w:ascii="Times New Roman" w:hAnsi="Times New Roman" w:cs="Times New Roman"/>
          <w:color w:val="000000"/>
          <w:lang w:val="pl-PL"/>
        </w:rPr>
        <w:t xml:space="preserve"> oraz </w:t>
      </w:r>
      <w:hyperlink r:id="rId8">
        <w:r w:rsidRPr="007D2111">
          <w:rPr>
            <w:rFonts w:ascii="Times New Roman" w:hAnsi="Times New Roman" w:cs="Times New Roman"/>
            <w:color w:val="0000FF"/>
            <w:u w:val="single"/>
            <w:lang w:val="pl-PL"/>
          </w:rPr>
          <w:t>www.dialogspoleczny.krakow.pl</w:t>
        </w:r>
      </w:hyperlink>
    </w:p>
    <w:p w:rsidR="00614575" w:rsidRPr="007D2111" w:rsidRDefault="00614575" w:rsidP="002F719A">
      <w:pPr>
        <w:spacing w:before="360" w:line="349" w:lineRule="exact"/>
        <w:ind w:left="439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</w:t>
      </w:r>
      <w:r w:rsidRPr="00C16549">
        <w:rPr>
          <w:rFonts w:ascii="Times New Roman" w:hAnsi="Times New Roman" w:cs="Times New Roman"/>
          <w:color w:val="000000"/>
          <w:lang w:val="pl-PL"/>
        </w:rPr>
        <w:t>3</w:t>
      </w:r>
    </w:p>
    <w:p w:rsidR="00614575" w:rsidRPr="007D2111" w:rsidRDefault="00614575" w:rsidP="002F719A">
      <w:pPr>
        <w:tabs>
          <w:tab w:val="decimal" w:pos="504"/>
        </w:tabs>
        <w:spacing w:before="108" w:line="349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Praca w Komisji ma charakter społeczny i nie przysługuje za nią wynagrodzenie.</w:t>
      </w:r>
    </w:p>
    <w:p w:rsidR="00614575" w:rsidRPr="007D2111" w:rsidRDefault="00614575" w:rsidP="00614575">
      <w:pPr>
        <w:spacing w:before="324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§4</w:t>
      </w:r>
    </w:p>
    <w:p w:rsidR="00614575" w:rsidRPr="007D2111" w:rsidRDefault="00614575" w:rsidP="00C16549">
      <w:pPr>
        <w:numPr>
          <w:ilvl w:val="0"/>
          <w:numId w:val="14"/>
        </w:numPr>
        <w:tabs>
          <w:tab w:val="decimal" w:pos="432"/>
        </w:tabs>
        <w:spacing w:before="108" w:line="349" w:lineRule="exact"/>
        <w:ind w:left="426" w:hanging="426"/>
        <w:jc w:val="both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Komisja wybiera w głosowaniu jawnym, większością głosów obecnych na posiedzeniu Komisji, spośród przedstawicieli organizacji obecnych na posiedzeniu:</w:t>
      </w:r>
    </w:p>
    <w:p w:rsidR="00614575" w:rsidRPr="007D2111" w:rsidRDefault="00614575" w:rsidP="00614575">
      <w:pPr>
        <w:numPr>
          <w:ilvl w:val="0"/>
          <w:numId w:val="4"/>
        </w:numPr>
        <w:tabs>
          <w:tab w:val="clear" w:pos="360"/>
          <w:tab w:val="decimal" w:pos="792"/>
        </w:tabs>
        <w:spacing w:before="108" w:line="252" w:lineRule="exact"/>
        <w:ind w:left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przewodniczącego,</w:t>
      </w:r>
    </w:p>
    <w:p w:rsidR="00614575" w:rsidRPr="007D2111" w:rsidRDefault="00614575" w:rsidP="00614575">
      <w:pPr>
        <w:numPr>
          <w:ilvl w:val="0"/>
          <w:numId w:val="4"/>
        </w:numPr>
        <w:tabs>
          <w:tab w:val="clear" w:pos="360"/>
          <w:tab w:val="decimal" w:pos="792"/>
        </w:tabs>
        <w:spacing w:before="108" w:line="262" w:lineRule="exact"/>
        <w:ind w:left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wiceprzewodniczącego,</w:t>
      </w:r>
    </w:p>
    <w:p w:rsidR="00614575" w:rsidRPr="007D2111" w:rsidRDefault="00614575" w:rsidP="00614575">
      <w:pPr>
        <w:numPr>
          <w:ilvl w:val="0"/>
          <w:numId w:val="4"/>
        </w:numPr>
        <w:tabs>
          <w:tab w:val="clear" w:pos="360"/>
          <w:tab w:val="decimal" w:pos="792"/>
        </w:tabs>
        <w:spacing w:before="108" w:line="252" w:lineRule="exact"/>
        <w:ind w:left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sekretarza.</w:t>
      </w:r>
    </w:p>
    <w:p w:rsidR="00614575" w:rsidRPr="007D2111" w:rsidRDefault="00614575" w:rsidP="00C16549">
      <w:pPr>
        <w:numPr>
          <w:ilvl w:val="0"/>
          <w:numId w:val="14"/>
        </w:numPr>
        <w:tabs>
          <w:tab w:val="decimal" w:pos="360"/>
          <w:tab w:val="decimal" w:pos="432"/>
        </w:tabs>
        <w:spacing w:before="108" w:line="349" w:lineRule="exact"/>
        <w:jc w:val="both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Kadencja przewodniczącego, wiceprzewodniczącego oraz sekretarza Komisji trwa jeden rok.</w:t>
      </w:r>
    </w:p>
    <w:p w:rsidR="00614575" w:rsidRPr="007D2111" w:rsidRDefault="00614575" w:rsidP="00C16549">
      <w:pPr>
        <w:numPr>
          <w:ilvl w:val="0"/>
          <w:numId w:val="14"/>
        </w:numPr>
        <w:tabs>
          <w:tab w:val="decimal" w:pos="432"/>
        </w:tabs>
        <w:spacing w:before="108" w:line="349" w:lineRule="exact"/>
        <w:ind w:left="426" w:hanging="426"/>
        <w:jc w:val="both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Jeżeli w okresie trwania kadencji nastąpi wakat na funkcji przewodniczącego, pracami kieruje wiceprzewodniczący lub sekretarz Komisji do najbliższego posiedzenia, na którym przeprowadza się wybory uzupełniające. W przypadku innych wakatów wybory uzupełniające przeprowadza się na najbliższym posiedzeniu Komisji.</w:t>
      </w:r>
    </w:p>
    <w:p w:rsidR="00614575" w:rsidRPr="007D2111" w:rsidRDefault="00614575" w:rsidP="00614575">
      <w:pPr>
        <w:spacing w:before="324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</w:t>
      </w:r>
      <w:r w:rsidRPr="00C16549">
        <w:rPr>
          <w:rFonts w:ascii="Times New Roman" w:hAnsi="Times New Roman" w:cs="Times New Roman"/>
          <w:color w:val="000000"/>
          <w:lang w:val="pl-PL"/>
        </w:rPr>
        <w:t>5</w:t>
      </w:r>
    </w:p>
    <w:p w:rsidR="00614575" w:rsidRPr="007D2111" w:rsidRDefault="00614575" w:rsidP="00614575">
      <w:pPr>
        <w:numPr>
          <w:ilvl w:val="0"/>
          <w:numId w:val="6"/>
        </w:numPr>
        <w:tabs>
          <w:tab w:val="clear" w:pos="360"/>
          <w:tab w:val="decimal" w:pos="432"/>
        </w:tabs>
        <w:spacing w:before="108" w:line="261" w:lineRule="exact"/>
        <w:ind w:left="432" w:hanging="36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Komisja spotyka się na posiedzeniach, co najmniej raz na kwartał.</w:t>
      </w:r>
    </w:p>
    <w:p w:rsidR="00614575" w:rsidRPr="007D2111" w:rsidRDefault="00614575" w:rsidP="00614575">
      <w:pPr>
        <w:numPr>
          <w:ilvl w:val="0"/>
          <w:numId w:val="6"/>
        </w:numPr>
        <w:tabs>
          <w:tab w:val="clear" w:pos="360"/>
          <w:tab w:val="decimal" w:pos="432"/>
        </w:tabs>
        <w:spacing w:before="108" w:line="262" w:lineRule="exact"/>
        <w:ind w:left="7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Posiedzenia Komisji są jawne i otwarte. Z każdego posiedzenia sporządzone jest sprawozdanie.</w:t>
      </w:r>
    </w:p>
    <w:p w:rsidR="00614575" w:rsidRPr="007D2111" w:rsidRDefault="00614575" w:rsidP="00614575">
      <w:pPr>
        <w:numPr>
          <w:ilvl w:val="0"/>
          <w:numId w:val="6"/>
        </w:numPr>
        <w:tabs>
          <w:tab w:val="clear" w:pos="360"/>
          <w:tab w:val="decimal" w:pos="432"/>
        </w:tabs>
        <w:spacing w:before="108" w:line="320" w:lineRule="exact"/>
        <w:ind w:left="432" w:hanging="36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Członkowie Komisji mają prawo wnoszenia uwag do sprawozdań, w ciągu 5 dni od jego otrzymania.</w:t>
      </w:r>
    </w:p>
    <w:p w:rsidR="00614575" w:rsidRPr="007D2111" w:rsidRDefault="00614575" w:rsidP="00614575">
      <w:pPr>
        <w:numPr>
          <w:ilvl w:val="0"/>
          <w:numId w:val="6"/>
        </w:numPr>
        <w:tabs>
          <w:tab w:val="clear" w:pos="360"/>
          <w:tab w:val="decimal" w:pos="432"/>
        </w:tabs>
        <w:spacing w:before="108" w:line="349" w:lineRule="exact"/>
        <w:ind w:left="432" w:hanging="360"/>
        <w:jc w:val="both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Termin i miejsce posiedzeń Komisji ustala Przewodniczący i zawiadamia o tym poprzez informacje na stronach </w:t>
      </w:r>
      <w:hyperlink r:id="rId9">
        <w:r w:rsidRPr="007D2111">
          <w:rPr>
            <w:rFonts w:ascii="Times New Roman" w:hAnsi="Times New Roman" w:cs="Times New Roman"/>
            <w:color w:val="0000FF"/>
            <w:u w:val="single"/>
            <w:lang w:val="pl-PL"/>
          </w:rPr>
          <w:t>www.ngo.krakow.pl</w:t>
        </w:r>
      </w:hyperlink>
      <w:r w:rsidRPr="007D2111">
        <w:rPr>
          <w:rFonts w:ascii="Times New Roman" w:hAnsi="Times New Roman" w:cs="Times New Roman"/>
          <w:color w:val="000000"/>
          <w:lang w:val="pl-PL"/>
        </w:rPr>
        <w:t xml:space="preserve"> oraz </w:t>
      </w:r>
      <w:hyperlink r:id="rId10">
        <w:r w:rsidRPr="007D2111">
          <w:rPr>
            <w:rFonts w:ascii="Times New Roman" w:hAnsi="Times New Roman" w:cs="Times New Roman"/>
            <w:color w:val="0000FF"/>
            <w:u w:val="single"/>
            <w:lang w:val="pl-PL"/>
          </w:rPr>
          <w:t>www.dialogspoleczny.krakow.pl</w:t>
        </w:r>
      </w:hyperlink>
      <w:r w:rsidRPr="007D2111">
        <w:rPr>
          <w:rFonts w:ascii="Times New Roman" w:hAnsi="Times New Roman" w:cs="Times New Roman"/>
          <w:color w:val="000000"/>
          <w:lang w:val="pl-PL"/>
        </w:rPr>
        <w:t xml:space="preserve"> a także drogą mailową organizacje oraz ich przedstawicieli w Komisji, nie później niż 5 dni roboczych przed terminem posiedzenia.</w:t>
      </w:r>
    </w:p>
    <w:p w:rsidR="00C16549" w:rsidRPr="007D2111" w:rsidRDefault="00C16549" w:rsidP="00C16549">
      <w:pPr>
        <w:spacing w:before="324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</w:t>
      </w:r>
      <w:r>
        <w:rPr>
          <w:rFonts w:ascii="Times New Roman" w:hAnsi="Times New Roman" w:cs="Times New Roman"/>
          <w:color w:val="000000"/>
          <w:lang w:val="pl-PL"/>
        </w:rPr>
        <w:t>6</w:t>
      </w:r>
    </w:p>
    <w:p w:rsidR="00614575" w:rsidRPr="007D2111" w:rsidRDefault="00614575" w:rsidP="00C16549">
      <w:pPr>
        <w:numPr>
          <w:ilvl w:val="0"/>
          <w:numId w:val="16"/>
        </w:numPr>
        <w:tabs>
          <w:tab w:val="decimal" w:pos="432"/>
        </w:tabs>
        <w:spacing w:before="108" w:line="261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Do zadań Komisji należy m.in.:</w:t>
      </w:r>
    </w:p>
    <w:p w:rsidR="00614575" w:rsidRPr="007D2111" w:rsidRDefault="00614575" w:rsidP="00C16549">
      <w:pPr>
        <w:numPr>
          <w:ilvl w:val="0"/>
          <w:numId w:val="7"/>
        </w:numPr>
        <w:tabs>
          <w:tab w:val="clear" w:pos="288"/>
        </w:tabs>
        <w:spacing w:before="108" w:line="360" w:lineRule="auto"/>
        <w:ind w:left="709" w:hanging="347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opiniowanie projektów uchwał Rady Miasta Krakowa i innych dokumentów związanych merytorycznie z działalnością Komisji,</w:t>
      </w:r>
    </w:p>
    <w:p w:rsidR="00614575" w:rsidRPr="007D2111" w:rsidRDefault="00614575" w:rsidP="00C16549">
      <w:pPr>
        <w:numPr>
          <w:ilvl w:val="0"/>
          <w:numId w:val="7"/>
        </w:numPr>
        <w:tabs>
          <w:tab w:val="clear" w:pos="288"/>
        </w:tabs>
        <w:spacing w:before="108" w:line="360" w:lineRule="auto"/>
        <w:ind w:left="709" w:hanging="347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określenie potrzeb społecznych w zakresie merytorycznej działalności Komisji i przedstawienie propozycji ich rozwiązań,</w:t>
      </w:r>
    </w:p>
    <w:p w:rsidR="00614575" w:rsidRPr="007D2111" w:rsidRDefault="00614575" w:rsidP="00C16549">
      <w:pPr>
        <w:numPr>
          <w:ilvl w:val="0"/>
          <w:numId w:val="7"/>
        </w:numPr>
        <w:tabs>
          <w:tab w:val="clear" w:pos="288"/>
        </w:tabs>
        <w:spacing w:before="108" w:line="360" w:lineRule="auto"/>
        <w:ind w:left="709" w:hanging="347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lastRenderedPageBreak/>
        <w:t>współpraca z Wydziałem Rozwoju Miasta w zakresie opiniowania i proponowania dokumentów strategicznych,</w:t>
      </w:r>
    </w:p>
    <w:p w:rsidR="00614575" w:rsidRPr="007D2111" w:rsidRDefault="00614575" w:rsidP="00C16549">
      <w:pPr>
        <w:numPr>
          <w:ilvl w:val="0"/>
          <w:numId w:val="7"/>
        </w:numPr>
        <w:tabs>
          <w:tab w:val="clear" w:pos="288"/>
        </w:tabs>
        <w:spacing w:before="108"/>
        <w:ind w:left="709" w:hanging="347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współpraca z Krakowską Radą Działalności Pożytku Publicznego.</w:t>
      </w:r>
    </w:p>
    <w:p w:rsidR="00614575" w:rsidRPr="00C16549" w:rsidRDefault="00614575" w:rsidP="00614575">
      <w:pPr>
        <w:spacing w:before="360"/>
        <w:jc w:val="center"/>
        <w:rPr>
          <w:rFonts w:ascii="Times New Roman" w:hAnsi="Times New Roman" w:cs="Times New Roman"/>
          <w:color w:val="000000"/>
          <w:lang w:val="pl-PL"/>
        </w:rPr>
      </w:pPr>
      <w:r w:rsidRPr="00C16549">
        <w:rPr>
          <w:rFonts w:ascii="Times New Roman" w:hAnsi="Times New Roman" w:cs="Times New Roman"/>
          <w:color w:val="000000"/>
          <w:lang w:val="pl-PL"/>
        </w:rPr>
        <w:t>§7</w:t>
      </w:r>
    </w:p>
    <w:p w:rsidR="00614575" w:rsidRPr="007D2111" w:rsidRDefault="00614575" w:rsidP="00C16549">
      <w:pPr>
        <w:numPr>
          <w:ilvl w:val="0"/>
          <w:numId w:val="17"/>
        </w:numPr>
        <w:tabs>
          <w:tab w:val="decimal" w:pos="432"/>
        </w:tabs>
        <w:spacing w:before="108" w:line="261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Do zadań przewodniczącego należy w szczególności:</w:t>
      </w:r>
    </w:p>
    <w:p w:rsidR="00614575" w:rsidRPr="007D2111" w:rsidRDefault="00614575" w:rsidP="00C16549">
      <w:pPr>
        <w:numPr>
          <w:ilvl w:val="0"/>
          <w:numId w:val="18"/>
        </w:numPr>
        <w:spacing w:before="108" w:line="360" w:lineRule="auto"/>
        <w:ind w:hanging="288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kierowanie pracami Komisji,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reprezentowanie Komisji na zewnątrz,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zwoływanie posiedzeń Komisji, w terminach uzgodnionych z pozostałymi członkami Komisji,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przygotowywanie programów posiedzeń Komisji,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przewodniczenie posiedzeniom Komisji. Przewodniczący może powierzyć prowadzenie posiedzeń Komisji wiceprzewodniczącemu,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odpowiadanie za przekazanie informacji o działaniach Komisji, terminach i miejscach posiedzeń do Wydziału Rozwoju Miasta oraz do Wydziału Spraw Społecznych w celu publikacji na stronach </w:t>
      </w:r>
      <w:hyperlink r:id="rId11">
        <w:r w:rsidRPr="00C16549">
          <w:rPr>
            <w:rFonts w:ascii="Times New Roman" w:hAnsi="Times New Roman" w:cs="Times New Roman"/>
            <w:color w:val="000000"/>
            <w:lang w:val="pl-PL"/>
          </w:rPr>
          <w:t>www.ngo.krakow.pl</w:t>
        </w:r>
      </w:hyperlink>
      <w:r w:rsidRPr="007D2111">
        <w:rPr>
          <w:rFonts w:ascii="Times New Roman" w:hAnsi="Times New Roman" w:cs="Times New Roman"/>
          <w:color w:val="000000"/>
          <w:lang w:val="pl-PL"/>
        </w:rPr>
        <w:t xml:space="preserve"> oraz </w:t>
      </w:r>
      <w:hyperlink r:id="rId12">
        <w:r w:rsidRPr="00C16549">
          <w:rPr>
            <w:rFonts w:ascii="Times New Roman" w:hAnsi="Times New Roman" w:cs="Times New Roman"/>
            <w:color w:val="000000"/>
            <w:lang w:val="pl-PL"/>
          </w:rPr>
          <w:t>www.dialogspoleczny.krakow.pl</w:t>
        </w:r>
      </w:hyperlink>
      <w:r w:rsidRPr="00C16549">
        <w:rPr>
          <w:rFonts w:ascii="Times New Roman" w:hAnsi="Times New Roman" w:cs="Times New Roman"/>
          <w:color w:val="000000"/>
          <w:lang w:val="pl-PL"/>
        </w:rPr>
        <w:t>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przekazanie, w terminie nie dłuższym niż 14 dni, wniosków oraz sprawozdań, o których mowa w §5 ust. 2, do Wydziału Rozwoju Miasta oraz do Wydziału Spraw Społecznych, celem publikacji na serwisie </w:t>
      </w:r>
      <w:hyperlink r:id="rId13">
        <w:r w:rsidRPr="00C16549">
          <w:rPr>
            <w:rFonts w:ascii="Times New Roman" w:hAnsi="Times New Roman" w:cs="Times New Roman"/>
            <w:color w:val="000000"/>
            <w:lang w:val="pl-PL"/>
          </w:rPr>
          <w:t>www.ngo.krakow.pl</w:t>
        </w:r>
      </w:hyperlink>
      <w:r w:rsidRPr="00C16549">
        <w:rPr>
          <w:rFonts w:ascii="Times New Roman" w:hAnsi="Times New Roman" w:cs="Times New Roman"/>
          <w:color w:val="000000"/>
          <w:lang w:val="pl-PL"/>
        </w:rPr>
        <w:t>,</w:t>
      </w:r>
    </w:p>
    <w:p w:rsidR="00614575" w:rsidRPr="007D2111" w:rsidRDefault="00614575" w:rsidP="00C16549">
      <w:pPr>
        <w:numPr>
          <w:ilvl w:val="0"/>
          <w:numId w:val="18"/>
        </w:numPr>
        <w:tabs>
          <w:tab w:val="clear" w:pos="288"/>
        </w:tabs>
        <w:spacing w:line="360" w:lineRule="auto"/>
        <w:ind w:hanging="289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przekazywanie do 31 stycznia roku następnego, rocznych sprawozdań z działalności Komisji do Wydziału Rozwoju Miasta oraz do Wydziału Spraw Społecznych celem publikacji w </w:t>
      </w:r>
      <w:hyperlink r:id="rId14">
        <w:r w:rsidRPr="007D2111">
          <w:rPr>
            <w:rFonts w:ascii="Times New Roman" w:hAnsi="Times New Roman" w:cs="Times New Roman"/>
            <w:color w:val="0000FF"/>
            <w:u w:val="single"/>
            <w:lang w:val="pl-PL"/>
          </w:rPr>
          <w:t>www.ngo.krakow.pl</w:t>
        </w:r>
      </w:hyperlink>
      <w:r w:rsidRPr="007D2111">
        <w:rPr>
          <w:rFonts w:ascii="Times New Roman" w:hAnsi="Times New Roman" w:cs="Times New Roman"/>
          <w:color w:val="000000"/>
          <w:u w:val="single"/>
          <w:lang w:val="pl-PL"/>
        </w:rPr>
        <w:t>.</w:t>
      </w:r>
    </w:p>
    <w:p w:rsidR="00614575" w:rsidRPr="00C16549" w:rsidRDefault="00614575" w:rsidP="00C16549">
      <w:pPr>
        <w:numPr>
          <w:ilvl w:val="0"/>
          <w:numId w:val="17"/>
        </w:numPr>
        <w:tabs>
          <w:tab w:val="decimal" w:pos="432"/>
        </w:tabs>
        <w:spacing w:before="108" w:line="261" w:lineRule="exact"/>
        <w:rPr>
          <w:rFonts w:ascii="Times New Roman" w:hAnsi="Times New Roman" w:cs="Times New Roman"/>
          <w:color w:val="000000"/>
          <w:lang w:val="pl-PL"/>
        </w:rPr>
      </w:pPr>
      <w:r w:rsidRPr="00C16549">
        <w:rPr>
          <w:rFonts w:ascii="Times New Roman" w:hAnsi="Times New Roman" w:cs="Times New Roman"/>
          <w:color w:val="000000"/>
          <w:lang w:val="pl-PL"/>
        </w:rPr>
        <w:t>Do zadań wiceprzewodniczącego należy w szczególności:</w:t>
      </w:r>
    </w:p>
    <w:p w:rsidR="00614575" w:rsidRPr="007D2111" w:rsidRDefault="00614575" w:rsidP="00C16549">
      <w:pPr>
        <w:numPr>
          <w:ilvl w:val="0"/>
          <w:numId w:val="22"/>
        </w:numPr>
        <w:spacing w:before="108" w:line="360" w:lineRule="auto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zastępowanie przewodniczącego Komisji w przypadku jego nieobecności,</w:t>
      </w:r>
    </w:p>
    <w:p w:rsidR="00614575" w:rsidRPr="007D2111" w:rsidRDefault="00614575" w:rsidP="00C16549">
      <w:pPr>
        <w:numPr>
          <w:ilvl w:val="0"/>
          <w:numId w:val="22"/>
        </w:numPr>
        <w:spacing w:line="360" w:lineRule="auto"/>
        <w:ind w:left="42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prowadzenie posiedzenia Komisji, w przypadku określonym w ust 1 pkt 5.</w:t>
      </w:r>
    </w:p>
    <w:p w:rsidR="00614575" w:rsidRPr="007D2111" w:rsidRDefault="00614575" w:rsidP="00C16549">
      <w:pPr>
        <w:numPr>
          <w:ilvl w:val="0"/>
          <w:numId w:val="17"/>
        </w:numPr>
        <w:tabs>
          <w:tab w:val="decimal" w:pos="432"/>
        </w:tabs>
        <w:spacing w:before="108" w:line="261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 Do zadań sekretarza należy w szczególności:</w:t>
      </w:r>
    </w:p>
    <w:p w:rsidR="00614575" w:rsidRPr="007D2111" w:rsidRDefault="00614575" w:rsidP="00C16549">
      <w:pPr>
        <w:numPr>
          <w:ilvl w:val="0"/>
          <w:numId w:val="23"/>
        </w:numPr>
        <w:spacing w:before="108" w:line="360" w:lineRule="auto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sporządzanie sprawozdań, o których mowa w §5 ust. 2,</w:t>
      </w:r>
    </w:p>
    <w:p w:rsidR="00614575" w:rsidRPr="007D2111" w:rsidRDefault="00614575" w:rsidP="00C16549">
      <w:pPr>
        <w:numPr>
          <w:ilvl w:val="0"/>
          <w:numId w:val="23"/>
        </w:numPr>
        <w:spacing w:line="360" w:lineRule="auto"/>
        <w:ind w:left="42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przygotowywanie projektów uchwał, opinii i wniosków,</w:t>
      </w:r>
    </w:p>
    <w:p w:rsidR="00614575" w:rsidRPr="007D2111" w:rsidRDefault="00614575" w:rsidP="00C16549">
      <w:pPr>
        <w:numPr>
          <w:ilvl w:val="0"/>
          <w:numId w:val="23"/>
        </w:numPr>
        <w:spacing w:line="360" w:lineRule="auto"/>
        <w:ind w:left="42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koordynacja obsługi kancelaryjnej Komisji.</w:t>
      </w:r>
    </w:p>
    <w:p w:rsidR="00614575" w:rsidRPr="007D2111" w:rsidRDefault="00614575">
      <w:pPr>
        <w:rPr>
          <w:rFonts w:ascii="Times New Roman" w:hAnsi="Times New Roman" w:cs="Times New Roman"/>
          <w:color w:val="000000"/>
          <w:lang w:val="pl-PL"/>
        </w:rPr>
      </w:pPr>
    </w:p>
    <w:p w:rsidR="00614575" w:rsidRPr="007D2111" w:rsidRDefault="00614575" w:rsidP="00614575">
      <w:pPr>
        <w:spacing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§8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322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Komisja wyraża swoją wolę w formie uchwał podejmowanych zwykłą większością głosów </w:t>
      </w:r>
      <w:r w:rsidR="00C16549">
        <w:rPr>
          <w:rFonts w:ascii="Times New Roman" w:hAnsi="Times New Roman" w:cs="Times New Roman"/>
          <w:color w:val="000000"/>
          <w:lang w:val="pl-PL"/>
        </w:rPr>
        <w:br/>
      </w:r>
      <w:r w:rsidRPr="007D2111">
        <w:rPr>
          <w:rFonts w:ascii="Times New Roman" w:hAnsi="Times New Roman" w:cs="Times New Roman"/>
          <w:color w:val="000000"/>
          <w:lang w:val="pl-PL"/>
        </w:rPr>
        <w:t>w głosowaniu jawnym, członków Komisji obecnych na posiedzeniu.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72" w:line="261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Każdy z członków posiada inicjatywę uchwałodawczą.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261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Każdej osobie będącej członkiem Komisji przysługuje jeden głos.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261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W przypadku równej liczby głosów decyduje głos Przewodniczącego.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315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lastRenderedPageBreak/>
        <w:t>W sprawach personalnych uchwały są podejmowane w głosowaniu jawnym zwykłą większością głosów.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320" w:lineRule="exact"/>
        <w:ind w:left="504" w:hanging="43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Dla ważności podejmowanych uchwał wymagana jest obecność przewodniczącego lub wiceprzewodniczącego Komisji.</w:t>
      </w:r>
    </w:p>
    <w:p w:rsidR="00614575" w:rsidRPr="007D2111" w:rsidRDefault="00614575" w:rsidP="00614575">
      <w:pPr>
        <w:numPr>
          <w:ilvl w:val="0"/>
          <w:numId w:val="11"/>
        </w:numPr>
        <w:tabs>
          <w:tab w:val="clear" w:pos="432"/>
          <w:tab w:val="decimal" w:pos="504"/>
        </w:tabs>
        <w:spacing w:before="108" w:line="339" w:lineRule="exact"/>
        <w:ind w:left="504" w:hanging="432"/>
        <w:jc w:val="both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Jeżeli przedstawiciel organizacji wchodzącej w skład Komisji nie może wziąć udziału w posiedzeniu Komisji zawiadamia o tym przewodniczącego Komisji lub wiceprzewodniczącego a organizacja może wyznaczyć pisemnie innego przedstawiciela.</w:t>
      </w:r>
    </w:p>
    <w:p w:rsidR="00614575" w:rsidRPr="007D2111" w:rsidRDefault="00614575" w:rsidP="00614575">
      <w:pPr>
        <w:spacing w:before="360" w:line="249" w:lineRule="exact"/>
        <w:ind w:left="4464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</w:t>
      </w:r>
      <w:r w:rsidRPr="00C16549">
        <w:rPr>
          <w:rFonts w:ascii="Times New Roman" w:hAnsi="Times New Roman" w:cs="Times New Roman"/>
          <w:color w:val="000000"/>
          <w:lang w:val="pl-PL"/>
        </w:rPr>
        <w:t>9</w:t>
      </w:r>
    </w:p>
    <w:p w:rsidR="00614575" w:rsidRPr="007D2111" w:rsidRDefault="00614575" w:rsidP="00614575">
      <w:pPr>
        <w:spacing w:before="108" w:line="256" w:lineRule="exact"/>
        <w:ind w:left="72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Obsługę kancelaryjną i merytoryczną zapewnia Komisja we własnym zakresie.</w:t>
      </w:r>
    </w:p>
    <w:p w:rsidR="00614575" w:rsidRPr="007D2111" w:rsidRDefault="00614575" w:rsidP="00614575">
      <w:pPr>
        <w:spacing w:before="324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§10</w:t>
      </w:r>
    </w:p>
    <w:p w:rsidR="00614575" w:rsidRPr="007D2111" w:rsidRDefault="00614575" w:rsidP="00920ED7">
      <w:pPr>
        <w:numPr>
          <w:ilvl w:val="0"/>
          <w:numId w:val="24"/>
        </w:numPr>
        <w:tabs>
          <w:tab w:val="decimal" w:pos="432"/>
        </w:tabs>
        <w:spacing w:before="108" w:line="261" w:lineRule="exact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Komisja ulega rozwiązaniu w przypadku:</w:t>
      </w:r>
    </w:p>
    <w:p w:rsidR="00614575" w:rsidRPr="007D2111" w:rsidRDefault="00614575" w:rsidP="00920ED7">
      <w:pPr>
        <w:numPr>
          <w:ilvl w:val="0"/>
          <w:numId w:val="25"/>
        </w:numPr>
        <w:spacing w:before="108" w:line="360" w:lineRule="auto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braku aktywności — brak posiedzeń w czasie dłuższym niż cztery miesiące,</w:t>
      </w:r>
    </w:p>
    <w:p w:rsidR="00614575" w:rsidRPr="007D2111" w:rsidRDefault="00614575" w:rsidP="00920ED7">
      <w:pPr>
        <w:numPr>
          <w:ilvl w:val="0"/>
          <w:numId w:val="25"/>
        </w:numPr>
        <w:spacing w:before="108" w:line="360" w:lineRule="auto"/>
        <w:ind w:left="709" w:hanging="29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nieupubliczniania informacji o swojej działalności, tj. m.in. nieprzekazywania do wydziałów UMK sprawozdań, o których mowa w § 7 ust 1 pkt 7) i 8),</w:t>
      </w:r>
    </w:p>
    <w:p w:rsidR="00614575" w:rsidRPr="007D2111" w:rsidRDefault="00614575" w:rsidP="00920ED7">
      <w:pPr>
        <w:numPr>
          <w:ilvl w:val="0"/>
          <w:numId w:val="25"/>
        </w:numPr>
        <w:spacing w:before="108" w:line="360" w:lineRule="auto"/>
        <w:ind w:left="709" w:hanging="290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 xml:space="preserve">zmniejszenia ilościowego składu Komisji </w:t>
      </w:r>
      <w:r w:rsidR="00A263D0">
        <w:rPr>
          <w:rFonts w:ascii="Times New Roman" w:hAnsi="Times New Roman" w:cs="Times New Roman"/>
          <w:color w:val="000000"/>
          <w:lang w:val="pl-PL"/>
        </w:rPr>
        <w:t>do liczby organizacji nie mniejszej, niż 5</w:t>
      </w:r>
      <w:r w:rsidRPr="007D2111">
        <w:rPr>
          <w:rFonts w:ascii="Times New Roman" w:hAnsi="Times New Roman" w:cs="Times New Roman"/>
          <w:color w:val="000000"/>
          <w:lang w:val="pl-PL"/>
        </w:rPr>
        <w:t>.</w:t>
      </w:r>
    </w:p>
    <w:p w:rsidR="00614575" w:rsidRPr="00920ED7" w:rsidRDefault="00614575" w:rsidP="0001437E">
      <w:pPr>
        <w:numPr>
          <w:ilvl w:val="0"/>
          <w:numId w:val="30"/>
        </w:numPr>
        <w:tabs>
          <w:tab w:val="decimal" w:pos="504"/>
        </w:tabs>
        <w:spacing w:before="108" w:line="322" w:lineRule="exact"/>
        <w:ind w:left="426" w:hanging="426"/>
        <w:rPr>
          <w:rFonts w:ascii="Times New Roman" w:hAnsi="Times New Roman" w:cs="Times New Roman"/>
          <w:color w:val="000000"/>
          <w:lang w:val="pl-PL"/>
        </w:rPr>
      </w:pPr>
      <w:r w:rsidRPr="00920ED7">
        <w:rPr>
          <w:rFonts w:ascii="Times New Roman" w:hAnsi="Times New Roman" w:cs="Times New Roman"/>
          <w:color w:val="000000"/>
          <w:lang w:val="pl-PL"/>
        </w:rPr>
        <w:t>Rozwiązanie Komisji stwierdza Dyrektor Wydziału Rozwoju Miasta, który</w:t>
      </w:r>
      <w:r w:rsidR="00920ED7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920ED7">
        <w:rPr>
          <w:rFonts w:ascii="Times New Roman" w:hAnsi="Times New Roman" w:cs="Times New Roman"/>
          <w:color w:val="000000"/>
          <w:lang w:val="pl-PL"/>
        </w:rPr>
        <w:t>niezwłocznie informuje o tym fakcie pozostałych członków Komisji oraz Wydział Spraw Społecznych UMK.</w:t>
      </w:r>
    </w:p>
    <w:p w:rsidR="00614575" w:rsidRPr="007D2111" w:rsidRDefault="00614575" w:rsidP="00614575">
      <w:pPr>
        <w:spacing w:before="324" w:line="247" w:lineRule="exact"/>
        <w:jc w:val="center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§11</w:t>
      </w:r>
    </w:p>
    <w:p w:rsidR="00614575" w:rsidRPr="00A263D0" w:rsidRDefault="00614575" w:rsidP="0001437E">
      <w:pPr>
        <w:numPr>
          <w:ilvl w:val="0"/>
          <w:numId w:val="29"/>
        </w:numPr>
        <w:tabs>
          <w:tab w:val="decimal" w:pos="504"/>
        </w:tabs>
        <w:spacing w:before="108" w:line="322" w:lineRule="exact"/>
        <w:ind w:left="426" w:hanging="354"/>
        <w:rPr>
          <w:rFonts w:ascii="Times New Roman" w:hAnsi="Times New Roman" w:cs="Times New Roman"/>
          <w:lang w:val="pl-PL"/>
        </w:rPr>
      </w:pPr>
      <w:r w:rsidRPr="00A263D0">
        <w:rPr>
          <w:rFonts w:ascii="Times New Roman" w:hAnsi="Times New Roman" w:cs="Times New Roman"/>
          <w:lang w:val="pl-PL"/>
        </w:rPr>
        <w:t xml:space="preserve">Regulamin organizacyjny Komisji przyjmuje się </w:t>
      </w:r>
      <w:r w:rsidR="0001437E" w:rsidRPr="00A263D0">
        <w:rPr>
          <w:rFonts w:ascii="Times New Roman" w:hAnsi="Times New Roman" w:cs="Times New Roman"/>
          <w:lang w:val="pl-PL"/>
        </w:rPr>
        <w:t xml:space="preserve">i zmienia </w:t>
      </w:r>
      <w:r w:rsidRPr="00A263D0">
        <w:rPr>
          <w:rFonts w:ascii="Times New Roman" w:hAnsi="Times New Roman" w:cs="Times New Roman"/>
          <w:lang w:val="pl-PL"/>
        </w:rPr>
        <w:t>uchwałą Komisji, podjętą zwykłą większością głosów obecnych na posiedzeniu Komisji.</w:t>
      </w:r>
    </w:p>
    <w:p w:rsidR="00614575" w:rsidRPr="00A263D0" w:rsidRDefault="00614575" w:rsidP="0001437E">
      <w:pPr>
        <w:numPr>
          <w:ilvl w:val="0"/>
          <w:numId w:val="29"/>
        </w:numPr>
        <w:tabs>
          <w:tab w:val="decimal" w:pos="504"/>
        </w:tabs>
        <w:spacing w:before="108" w:line="322" w:lineRule="exact"/>
        <w:ind w:left="426" w:hanging="354"/>
        <w:rPr>
          <w:rFonts w:ascii="Times New Roman" w:hAnsi="Times New Roman" w:cs="Times New Roman"/>
          <w:lang w:val="pl-PL"/>
        </w:rPr>
      </w:pPr>
      <w:r w:rsidRPr="00A263D0">
        <w:rPr>
          <w:rFonts w:ascii="Times New Roman" w:hAnsi="Times New Roman" w:cs="Times New Roman"/>
          <w:lang w:val="pl-PL"/>
        </w:rPr>
        <w:t>Sprawy nieujęte w Regulaminie, a będące w kompetencji Komisji, mogą być regulowane w drodze głosowania zwykłą większością głosów obecnych na posiedzeniu członków Komisji.</w:t>
      </w:r>
    </w:p>
    <w:p w:rsidR="00614575" w:rsidRPr="00A263D0" w:rsidRDefault="00614575" w:rsidP="00614575">
      <w:pPr>
        <w:spacing w:before="432"/>
        <w:ind w:left="4320"/>
        <w:rPr>
          <w:rFonts w:ascii="Times New Roman" w:hAnsi="Times New Roman" w:cs="Times New Roman"/>
          <w:lang w:val="pl-PL"/>
        </w:rPr>
      </w:pPr>
      <w:r w:rsidRPr="00A263D0">
        <w:rPr>
          <w:rFonts w:ascii="Times New Roman" w:hAnsi="Times New Roman" w:cs="Times New Roman"/>
          <w:lang w:val="pl-PL"/>
        </w:rPr>
        <w:t>§1</w:t>
      </w:r>
      <w:r w:rsidR="0001437E" w:rsidRPr="00A263D0">
        <w:rPr>
          <w:rFonts w:ascii="Times New Roman" w:hAnsi="Times New Roman" w:cs="Times New Roman"/>
          <w:lang w:val="pl-PL"/>
        </w:rPr>
        <w:t>2</w:t>
      </w:r>
    </w:p>
    <w:p w:rsidR="00614575" w:rsidRPr="007D2111" w:rsidRDefault="00614575" w:rsidP="00614575">
      <w:pPr>
        <w:spacing w:before="108" w:line="266" w:lineRule="auto"/>
        <w:rPr>
          <w:rFonts w:ascii="Times New Roman" w:hAnsi="Times New Roman" w:cs="Times New Roman"/>
          <w:color w:val="000000"/>
          <w:lang w:val="pl-PL"/>
        </w:rPr>
      </w:pPr>
      <w:r w:rsidRPr="007D2111">
        <w:rPr>
          <w:rFonts w:ascii="Times New Roman" w:hAnsi="Times New Roman" w:cs="Times New Roman"/>
          <w:color w:val="000000"/>
          <w:lang w:val="pl-PL"/>
        </w:rPr>
        <w:t>Regulamin wchodzi w życie z dniem uchwalenia.</w:t>
      </w:r>
    </w:p>
    <w:p w:rsidR="008D1363" w:rsidRPr="007D2111" w:rsidRDefault="008D1363">
      <w:pPr>
        <w:spacing w:before="108" w:line="320" w:lineRule="exact"/>
        <w:ind w:left="432" w:hanging="360"/>
        <w:rPr>
          <w:rFonts w:ascii="Times New Roman" w:hAnsi="Times New Roman" w:cs="Times New Roman"/>
          <w:color w:val="000000"/>
          <w:lang w:val="pl-PL"/>
        </w:rPr>
      </w:pPr>
    </w:p>
    <w:sectPr w:rsidR="008D1363" w:rsidRPr="007D2111">
      <w:headerReference w:type="default" r:id="rId15"/>
      <w:pgSz w:w="11918" w:h="16854"/>
      <w:pgMar w:top="1616" w:right="1316" w:bottom="1508" w:left="138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58" w:rsidRDefault="007E6758" w:rsidP="007E6758">
      <w:r>
        <w:separator/>
      </w:r>
    </w:p>
  </w:endnote>
  <w:endnote w:type="continuationSeparator" w:id="0">
    <w:p w:rsidR="007E6758" w:rsidRDefault="007E6758" w:rsidP="007E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58" w:rsidRDefault="007E6758" w:rsidP="007E6758">
      <w:r>
        <w:separator/>
      </w:r>
    </w:p>
  </w:footnote>
  <w:footnote w:type="continuationSeparator" w:id="0">
    <w:p w:rsidR="007E6758" w:rsidRDefault="007E6758" w:rsidP="007E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758" w:rsidRPr="002F719A" w:rsidRDefault="002F719A" w:rsidP="007E6758">
    <w:pPr>
      <w:pStyle w:val="Nagwek"/>
      <w:jc w:val="right"/>
      <w:rPr>
        <w:i/>
        <w:sz w:val="18"/>
        <w:szCs w:val="18"/>
        <w:lang w:val="pl-PL"/>
      </w:rPr>
    </w:pPr>
    <w:r w:rsidRPr="002F719A">
      <w:rPr>
        <w:i/>
        <w:sz w:val="18"/>
        <w:szCs w:val="18"/>
        <w:lang w:val="pl-PL"/>
      </w:rPr>
      <w:t>Treść po zmianie przyjętej uchwałą z dnia</w:t>
    </w:r>
    <w:r>
      <w:rPr>
        <w:i/>
        <w:sz w:val="18"/>
        <w:szCs w:val="18"/>
        <w:lang w:val="pl-PL"/>
      </w:rPr>
      <w:t xml:space="preserve"> </w:t>
    </w:r>
    <w:r w:rsidR="007E6758" w:rsidRPr="002F719A">
      <w:rPr>
        <w:i/>
        <w:sz w:val="18"/>
        <w:szCs w:val="18"/>
        <w:lang w:val="pl-PL"/>
      </w:rPr>
      <w:t>20.01.2017 r</w:t>
    </w:r>
  </w:p>
  <w:p w:rsidR="007E6758" w:rsidRPr="002F719A" w:rsidRDefault="007E675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FAE"/>
    <w:multiLevelType w:val="multilevel"/>
    <w:tmpl w:val="18A25E7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53E4A"/>
    <w:multiLevelType w:val="multilevel"/>
    <w:tmpl w:val="0646F6A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911A8"/>
    <w:multiLevelType w:val="multilevel"/>
    <w:tmpl w:val="0CA20E8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FA7740"/>
    <w:multiLevelType w:val="multilevel"/>
    <w:tmpl w:val="525AC334"/>
    <w:lvl w:ilvl="0">
      <w:start w:val="1"/>
      <w:numFmt w:val="decimal"/>
      <w:lvlText w:val="%1."/>
      <w:lvlJc w:val="left"/>
      <w:pPr>
        <w:tabs>
          <w:tab w:val="num" w:pos="-288"/>
        </w:tabs>
        <w:ind w:left="0" w:firstLine="0"/>
      </w:pPr>
      <w:rPr>
        <w:rFonts w:ascii="Times New Roman" w:hAnsi="Times New Roman" w:hint="default"/>
        <w:strike w:val="0"/>
        <w:color w:val="000000"/>
        <w:spacing w:val="14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4">
    <w:nsid w:val="0C9852CD"/>
    <w:multiLevelType w:val="multilevel"/>
    <w:tmpl w:val="53C2C5AE"/>
    <w:lvl w:ilvl="0">
      <w:start w:val="1"/>
      <w:numFmt w:val="decimal"/>
      <w:lvlText w:val="%1."/>
      <w:lvlJc w:val="left"/>
      <w:pPr>
        <w:tabs>
          <w:tab w:val="num" w:pos="-288"/>
        </w:tabs>
        <w:ind w:left="72" w:firstLine="0"/>
      </w:pPr>
      <w:rPr>
        <w:rFonts w:ascii="Times New Roman" w:hAnsi="Times New Roman" w:hint="default"/>
        <w:strike w:val="0"/>
        <w:color w:val="000000"/>
        <w:spacing w:val="9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E4651C9"/>
    <w:multiLevelType w:val="multilevel"/>
    <w:tmpl w:val="24540CC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3F0CE1"/>
    <w:multiLevelType w:val="multilevel"/>
    <w:tmpl w:val="120CB63E"/>
    <w:lvl w:ilvl="0">
      <w:start w:val="2"/>
      <w:numFmt w:val="decimal"/>
      <w:lvlText w:val="%1."/>
      <w:lvlJc w:val="left"/>
      <w:pPr>
        <w:tabs>
          <w:tab w:val="num" w:pos="-288"/>
        </w:tabs>
        <w:ind w:left="0" w:firstLine="0"/>
      </w:pPr>
      <w:rPr>
        <w:rFonts w:ascii="Times New Roman" w:hAnsi="Times New Roman" w:hint="default"/>
        <w:strike w:val="0"/>
        <w:color w:val="000000"/>
        <w:spacing w:val="11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7">
    <w:nsid w:val="11CA1BF4"/>
    <w:multiLevelType w:val="multilevel"/>
    <w:tmpl w:val="D674D66C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7"/>
        <w:w w:val="100"/>
        <w:sz w:val="21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4B523A6"/>
    <w:multiLevelType w:val="multilevel"/>
    <w:tmpl w:val="CF9C239A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9"/>
        <w:w w:val="100"/>
        <w:sz w:val="21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5156B17"/>
    <w:multiLevelType w:val="multilevel"/>
    <w:tmpl w:val="94D2E8D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184E1C"/>
    <w:multiLevelType w:val="multilevel"/>
    <w:tmpl w:val="C348155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660997"/>
    <w:multiLevelType w:val="multilevel"/>
    <w:tmpl w:val="62DE72C0"/>
    <w:lvl w:ilvl="0">
      <w:start w:val="1"/>
      <w:numFmt w:val="decimal"/>
      <w:lvlText w:val="%1)"/>
      <w:lvlJc w:val="left"/>
      <w:pPr>
        <w:tabs>
          <w:tab w:val="decimal" w:pos="-13"/>
        </w:tabs>
        <w:ind w:left="419"/>
      </w:pPr>
      <w:rPr>
        <w:rFonts w:ascii="Times New Roman" w:hAnsi="Times New Roman"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1703BE"/>
    <w:multiLevelType w:val="multilevel"/>
    <w:tmpl w:val="2706919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4107B2"/>
    <w:multiLevelType w:val="multilevel"/>
    <w:tmpl w:val="677440AC"/>
    <w:lvl w:ilvl="0">
      <w:start w:val="1"/>
      <w:numFmt w:val="decimal"/>
      <w:lvlText w:val="%1)"/>
      <w:lvlJc w:val="left"/>
      <w:pPr>
        <w:tabs>
          <w:tab w:val="num" w:pos="-13"/>
        </w:tabs>
        <w:ind w:left="419" w:firstLine="0"/>
      </w:pPr>
      <w:rPr>
        <w:rFonts w:ascii="Times New Roman" w:hAnsi="Times New Roman" w:hint="default"/>
        <w:strike w:val="0"/>
        <w:color w:val="000000"/>
        <w:spacing w:val="6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AB90C7E"/>
    <w:multiLevelType w:val="multilevel"/>
    <w:tmpl w:val="714AC274"/>
    <w:lvl w:ilvl="0">
      <w:start w:val="1"/>
      <w:numFmt w:val="decimal"/>
      <w:lvlText w:val="%1."/>
      <w:lvlJc w:val="left"/>
      <w:pPr>
        <w:tabs>
          <w:tab w:val="num" w:pos="-288"/>
        </w:tabs>
        <w:ind w:left="72" w:firstLine="0"/>
      </w:pPr>
      <w:rPr>
        <w:rFonts w:ascii="Times New Roman" w:hAnsi="Times New Roman" w:hint="default"/>
        <w:strike w:val="0"/>
        <w:color w:val="000000"/>
        <w:spacing w:val="9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DD13344"/>
    <w:multiLevelType w:val="multilevel"/>
    <w:tmpl w:val="6C7C2DBA"/>
    <w:lvl w:ilvl="0">
      <w:start w:val="1"/>
      <w:numFmt w:val="decimal"/>
      <w:lvlText w:val="%1."/>
      <w:lvlJc w:val="left"/>
      <w:pPr>
        <w:tabs>
          <w:tab w:val="decimal" w:pos="-288"/>
        </w:tabs>
        <w:ind w:left="72"/>
      </w:pPr>
      <w:rPr>
        <w:rFonts w:ascii="Times New Roman" w:hAnsi="Times New Roman"/>
        <w:strike w:val="0"/>
        <w:color w:val="000000"/>
        <w:spacing w:val="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75D90"/>
    <w:multiLevelType w:val="multilevel"/>
    <w:tmpl w:val="351E11E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D2504E"/>
    <w:multiLevelType w:val="multilevel"/>
    <w:tmpl w:val="9BD6CE36"/>
    <w:lvl w:ilvl="0">
      <w:start w:val="1"/>
      <w:numFmt w:val="decimal"/>
      <w:lvlText w:val="%1."/>
      <w:lvlJc w:val="left"/>
      <w:pPr>
        <w:tabs>
          <w:tab w:val="num" w:pos="-216"/>
        </w:tabs>
        <w:ind w:left="72" w:firstLine="0"/>
      </w:pPr>
      <w:rPr>
        <w:rFonts w:ascii="Times New Roman" w:hAnsi="Times New Roman" w:hint="default"/>
        <w:strike w:val="0"/>
        <w:color w:val="000000"/>
        <w:spacing w:val="11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-648" w:firstLine="0"/>
      </w:pPr>
      <w:rPr>
        <w:rFonts w:hint="default"/>
      </w:rPr>
    </w:lvl>
    <w:lvl w:ilvl="2">
      <w:numFmt w:val="decimal"/>
      <w:lvlText w:val=""/>
      <w:lvlJc w:val="left"/>
      <w:pPr>
        <w:ind w:left="-648" w:firstLine="0"/>
      </w:pPr>
      <w:rPr>
        <w:rFonts w:hint="default"/>
      </w:rPr>
    </w:lvl>
    <w:lvl w:ilvl="3">
      <w:numFmt w:val="decimal"/>
      <w:lvlText w:val=""/>
      <w:lvlJc w:val="left"/>
      <w:pPr>
        <w:ind w:left="-648" w:firstLine="0"/>
      </w:pPr>
      <w:rPr>
        <w:rFonts w:hint="default"/>
      </w:rPr>
    </w:lvl>
    <w:lvl w:ilvl="4">
      <w:numFmt w:val="decimal"/>
      <w:lvlText w:val=""/>
      <w:lvlJc w:val="left"/>
      <w:pPr>
        <w:ind w:left="-648" w:firstLine="0"/>
      </w:pPr>
      <w:rPr>
        <w:rFonts w:hint="default"/>
      </w:rPr>
    </w:lvl>
    <w:lvl w:ilvl="5">
      <w:numFmt w:val="decimal"/>
      <w:lvlText w:val=""/>
      <w:lvlJc w:val="left"/>
      <w:pPr>
        <w:ind w:left="-648" w:firstLine="0"/>
      </w:pPr>
      <w:rPr>
        <w:rFonts w:hint="default"/>
      </w:rPr>
    </w:lvl>
    <w:lvl w:ilvl="6">
      <w:numFmt w:val="decimal"/>
      <w:lvlText w:val=""/>
      <w:lvlJc w:val="left"/>
      <w:pPr>
        <w:ind w:left="-648" w:firstLine="0"/>
      </w:pPr>
      <w:rPr>
        <w:rFonts w:hint="default"/>
      </w:rPr>
    </w:lvl>
    <w:lvl w:ilvl="7">
      <w:numFmt w:val="decimal"/>
      <w:lvlText w:val=""/>
      <w:lvlJc w:val="left"/>
      <w:pPr>
        <w:ind w:left="-648" w:firstLine="0"/>
      </w:pPr>
      <w:rPr>
        <w:rFonts w:hint="default"/>
      </w:rPr>
    </w:lvl>
    <w:lvl w:ilvl="8">
      <w:numFmt w:val="decimal"/>
      <w:lvlText w:val=""/>
      <w:lvlJc w:val="left"/>
      <w:pPr>
        <w:ind w:left="-648" w:firstLine="0"/>
      </w:pPr>
      <w:rPr>
        <w:rFonts w:hint="default"/>
      </w:rPr>
    </w:lvl>
  </w:abstractNum>
  <w:abstractNum w:abstractNumId="18">
    <w:nsid w:val="49FF7840"/>
    <w:multiLevelType w:val="multilevel"/>
    <w:tmpl w:val="CA7C99E8"/>
    <w:lvl w:ilvl="0">
      <w:start w:val="1"/>
      <w:numFmt w:val="decimal"/>
      <w:lvlText w:val="%1)"/>
      <w:lvlJc w:val="left"/>
      <w:pPr>
        <w:tabs>
          <w:tab w:val="num" w:pos="-13"/>
        </w:tabs>
        <w:ind w:left="419" w:firstLine="0"/>
      </w:pPr>
      <w:rPr>
        <w:rFonts w:ascii="Times New Roman" w:hAnsi="Times New Roman" w:hint="default"/>
        <w:strike w:val="0"/>
        <w:color w:val="000000"/>
        <w:spacing w:val="6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4CB87E77"/>
    <w:multiLevelType w:val="multilevel"/>
    <w:tmpl w:val="110419EE"/>
    <w:lvl w:ilvl="0">
      <w:start w:val="1"/>
      <w:numFmt w:val="decimal"/>
      <w:lvlText w:val="%1."/>
      <w:lvlJc w:val="left"/>
      <w:pPr>
        <w:tabs>
          <w:tab w:val="decimal" w:pos="-288"/>
        </w:tabs>
        <w:ind w:left="72"/>
      </w:pPr>
      <w:rPr>
        <w:rFonts w:ascii="Times New Roman" w:hAnsi="Times New Roman"/>
        <w:strike w:val="0"/>
        <w:color w:val="000000"/>
        <w:spacing w:val="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2F4C34"/>
    <w:multiLevelType w:val="multilevel"/>
    <w:tmpl w:val="7A42D2CA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835C2"/>
    <w:multiLevelType w:val="multilevel"/>
    <w:tmpl w:val="2DC4242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3C7FF6"/>
    <w:multiLevelType w:val="multilevel"/>
    <w:tmpl w:val="A700368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4E5DEB"/>
    <w:multiLevelType w:val="multilevel"/>
    <w:tmpl w:val="351E11E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F6039B"/>
    <w:multiLevelType w:val="multilevel"/>
    <w:tmpl w:val="DFE8453A"/>
    <w:lvl w:ilvl="0">
      <w:start w:val="1"/>
      <w:numFmt w:val="lowerLetter"/>
      <w:lvlText w:val="%1)"/>
      <w:lvlJc w:val="left"/>
      <w:pPr>
        <w:tabs>
          <w:tab w:val="decimal" w:pos="-288"/>
        </w:tabs>
        <w:ind w:left="0"/>
      </w:pPr>
      <w:rPr>
        <w:strike w:val="0"/>
        <w:color w:val="000000"/>
        <w:spacing w:val="1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6C43DF"/>
    <w:multiLevelType w:val="multilevel"/>
    <w:tmpl w:val="1C0A0F9A"/>
    <w:lvl w:ilvl="0">
      <w:start w:val="1"/>
      <w:numFmt w:val="bullet"/>
      <w:lvlText w:val=""/>
      <w:lvlJc w:val="left"/>
      <w:pPr>
        <w:tabs>
          <w:tab w:val="decimal" w:pos="-288"/>
        </w:tabs>
        <w:ind w:left="0"/>
      </w:pPr>
      <w:rPr>
        <w:rFonts w:ascii="Symbol" w:hAnsi="Symbol" w:hint="default"/>
        <w:strike w:val="0"/>
        <w:color w:val="000000"/>
        <w:spacing w:val="1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7D66B2"/>
    <w:multiLevelType w:val="multilevel"/>
    <w:tmpl w:val="0A861B0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DB30C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>
    <w:nsid w:val="6767268B"/>
    <w:multiLevelType w:val="multilevel"/>
    <w:tmpl w:val="4F9EB1DC"/>
    <w:lvl w:ilvl="0">
      <w:start w:val="1"/>
      <w:numFmt w:val="decimal"/>
      <w:lvlText w:val="%1."/>
      <w:lvlJc w:val="left"/>
      <w:pPr>
        <w:tabs>
          <w:tab w:val="num" w:pos="-360"/>
        </w:tabs>
        <w:ind w:left="0" w:firstLine="0"/>
      </w:pPr>
      <w:rPr>
        <w:rFonts w:ascii="Times New Roman" w:hAnsi="Times New Roman" w:hint="default"/>
        <w:strike w:val="0"/>
        <w:color w:val="000000"/>
        <w:spacing w:val="9"/>
        <w:w w:val="1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29">
    <w:nsid w:val="6B805D9C"/>
    <w:multiLevelType w:val="multilevel"/>
    <w:tmpl w:val="D28496A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286609"/>
    <w:multiLevelType w:val="multilevel"/>
    <w:tmpl w:val="8E9A2C4E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9"/>
        <w:w w:val="100"/>
        <w:sz w:val="21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C6E666E"/>
    <w:multiLevelType w:val="multilevel"/>
    <w:tmpl w:val="E49840B6"/>
    <w:lvl w:ilvl="0">
      <w:start w:val="1"/>
      <w:numFmt w:val="decimal"/>
      <w:lvlText w:val="%1)"/>
      <w:lvlJc w:val="left"/>
      <w:pPr>
        <w:tabs>
          <w:tab w:val="num" w:pos="276"/>
        </w:tabs>
        <w:ind w:left="708" w:firstLine="0"/>
      </w:pPr>
      <w:rPr>
        <w:rFonts w:ascii="Times New Roman" w:hAnsi="Times New Roman" w:hint="default"/>
        <w:strike w:val="0"/>
        <w:color w:val="000000"/>
        <w:spacing w:val="6"/>
        <w:w w:val="100"/>
        <w:sz w:val="21"/>
        <w:vertAlign w:val="baseline"/>
      </w:rPr>
    </w:lvl>
    <w:lvl w:ilvl="1">
      <w:numFmt w:val="decimal"/>
      <w:lvlText w:val=""/>
      <w:lvlJc w:val="left"/>
      <w:pPr>
        <w:ind w:left="-12" w:firstLine="0"/>
      </w:pPr>
      <w:rPr>
        <w:rFonts w:hint="default"/>
      </w:rPr>
    </w:lvl>
    <w:lvl w:ilvl="2">
      <w:numFmt w:val="decimal"/>
      <w:lvlText w:val=""/>
      <w:lvlJc w:val="left"/>
      <w:pPr>
        <w:ind w:left="-12" w:firstLine="0"/>
      </w:pPr>
      <w:rPr>
        <w:rFonts w:hint="default"/>
      </w:rPr>
    </w:lvl>
    <w:lvl w:ilvl="3">
      <w:numFmt w:val="decimal"/>
      <w:lvlText w:val=""/>
      <w:lvlJc w:val="left"/>
      <w:pPr>
        <w:ind w:left="-12" w:firstLine="0"/>
      </w:pPr>
      <w:rPr>
        <w:rFonts w:hint="default"/>
      </w:rPr>
    </w:lvl>
    <w:lvl w:ilvl="4">
      <w:numFmt w:val="decimal"/>
      <w:lvlText w:val=""/>
      <w:lvlJc w:val="left"/>
      <w:pPr>
        <w:ind w:left="-12" w:firstLine="0"/>
      </w:pPr>
      <w:rPr>
        <w:rFonts w:hint="default"/>
      </w:rPr>
    </w:lvl>
    <w:lvl w:ilvl="5">
      <w:numFmt w:val="decimal"/>
      <w:lvlText w:val=""/>
      <w:lvlJc w:val="left"/>
      <w:pPr>
        <w:ind w:left="-12" w:firstLine="0"/>
      </w:pPr>
      <w:rPr>
        <w:rFonts w:hint="default"/>
      </w:rPr>
    </w:lvl>
    <w:lvl w:ilvl="6">
      <w:numFmt w:val="decimal"/>
      <w:lvlText w:val=""/>
      <w:lvlJc w:val="left"/>
      <w:pPr>
        <w:ind w:left="-12" w:firstLine="0"/>
      </w:pPr>
      <w:rPr>
        <w:rFonts w:hint="default"/>
      </w:rPr>
    </w:lvl>
    <w:lvl w:ilvl="7">
      <w:numFmt w:val="decimal"/>
      <w:lvlText w:val=""/>
      <w:lvlJc w:val="left"/>
      <w:pPr>
        <w:ind w:left="-12" w:firstLine="0"/>
      </w:pPr>
      <w:rPr>
        <w:rFonts w:hint="default"/>
      </w:rPr>
    </w:lvl>
    <w:lvl w:ilvl="8">
      <w:numFmt w:val="decimal"/>
      <w:lvlText w:val=""/>
      <w:lvlJc w:val="left"/>
      <w:pPr>
        <w:ind w:left="-12" w:firstLine="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21"/>
  </w:num>
  <w:num w:numId="10">
    <w:abstractNumId w:val="29"/>
  </w:num>
  <w:num w:numId="11">
    <w:abstractNumId w:val="26"/>
  </w:num>
  <w:num w:numId="12">
    <w:abstractNumId w:val="22"/>
  </w:num>
  <w:num w:numId="13">
    <w:abstractNumId w:val="8"/>
  </w:num>
  <w:num w:numId="14">
    <w:abstractNumId w:val="28"/>
  </w:num>
  <w:num w:numId="15">
    <w:abstractNumId w:val="30"/>
  </w:num>
  <w:num w:numId="16">
    <w:abstractNumId w:val="15"/>
  </w:num>
  <w:num w:numId="17">
    <w:abstractNumId w:val="19"/>
  </w:num>
  <w:num w:numId="18">
    <w:abstractNumId w:val="0"/>
  </w:num>
  <w:num w:numId="19">
    <w:abstractNumId w:val="23"/>
  </w:num>
  <w:num w:numId="20">
    <w:abstractNumId w:val="16"/>
  </w:num>
  <w:num w:numId="21">
    <w:abstractNumId w:val="31"/>
  </w:num>
  <w:num w:numId="22">
    <w:abstractNumId w:val="11"/>
  </w:num>
  <w:num w:numId="23">
    <w:abstractNumId w:val="18"/>
  </w:num>
  <w:num w:numId="24">
    <w:abstractNumId w:val="4"/>
  </w:num>
  <w:num w:numId="25">
    <w:abstractNumId w:val="13"/>
  </w:num>
  <w:num w:numId="26">
    <w:abstractNumId w:val="24"/>
  </w:num>
  <w:num w:numId="27">
    <w:abstractNumId w:val="3"/>
  </w:num>
  <w:num w:numId="28">
    <w:abstractNumId w:val="14"/>
  </w:num>
  <w:num w:numId="29">
    <w:abstractNumId w:val="17"/>
  </w:num>
  <w:num w:numId="30">
    <w:abstractNumId w:val="6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3"/>
    <w:rsid w:val="0001437E"/>
    <w:rsid w:val="002B59C3"/>
    <w:rsid w:val="002F719A"/>
    <w:rsid w:val="00614575"/>
    <w:rsid w:val="0079028E"/>
    <w:rsid w:val="007D2111"/>
    <w:rsid w:val="007E6758"/>
    <w:rsid w:val="008D1363"/>
    <w:rsid w:val="00920ED7"/>
    <w:rsid w:val="00A263D0"/>
    <w:rsid w:val="00AB6D10"/>
    <w:rsid w:val="00C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D55C5-2D50-4DF0-A7A5-057B6D4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5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67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758"/>
  </w:style>
  <w:style w:type="paragraph" w:styleId="Stopka">
    <w:name w:val="footer"/>
    <w:basedOn w:val="Normalny"/>
    <w:link w:val="StopkaZnak"/>
    <w:uiPriority w:val="99"/>
    <w:unhideWhenUsed/>
    <w:rsid w:val="007E67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758"/>
  </w:style>
  <w:style w:type="character" w:styleId="Hipercze">
    <w:name w:val="Hyperlink"/>
    <w:basedOn w:val="Domylnaczcionkaakapitu"/>
    <w:uiPriority w:val="99"/>
    <w:unhideWhenUsed/>
    <w:rsid w:val="002B5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spoleczny.krakow.pl" TargetMode="External"/><Relationship Id="rId13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12" Type="http://schemas.openxmlformats.org/officeDocument/2006/relationships/hyperlink" Target="http://www.dialogspoleczny.krako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krakow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dialogspoleczny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krakow.pl" TargetMode="External"/><Relationship Id="rId14" Type="http://schemas.openxmlformats.org/officeDocument/2006/relationships/hyperlink" Target="http://www.ng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 Leszek</dc:creator>
  <cp:lastModifiedBy>Jasiński Leszek</cp:lastModifiedBy>
  <cp:revision>5</cp:revision>
  <dcterms:created xsi:type="dcterms:W3CDTF">2017-01-20T10:53:00Z</dcterms:created>
  <dcterms:modified xsi:type="dcterms:W3CDTF">2017-01-24T11:35:00Z</dcterms:modified>
</cp:coreProperties>
</file>