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Edycja Budżet Obywatelski 2024</w:t>
        <w:br w:type="textWrapping"/>
        <w:t xml:space="preserve"> Projekt ogólnomiejski Realizacja projektu odbywać się będzie w przestrzeni ogólnodostępnej.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dcdkji1xtb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Lokalizacja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Główna lokalizacja: Miasto Kraków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4z8qm6bqw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Krótki opis projektu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Celem jest wymiana części taboru technicznego Miejskiego Przedsiębiorstwa Komunikacji na rowery e-rowery i e-rowery cargo oraz promocja i popularyzacja komunikacji rowerowej, poprzez dawanie przykładu praktycznego zastosowania tego typu rozwiązań.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65x0uyvjbs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Opis projektu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Projekt polegać ma na zakupie zestawu rowerów, rowerów elektrycznych i elektrycznych rowerów cargo dla miejskiej spółki MPK S.A. które to rowery miałby by zastąpić część pojazdów samochodowych do zadań przewozu pracowników i materiałów, które nie wymagają przewozu samochodem. </w:t>
        <w:br w:type="textWrapping"/>
        <w:t xml:space="preserve">MPK posiada flotę lekkich pojazdów dostawczych, “pogotowia technicznego” do przewozu narzędzi i części zamiennych do naprawy pojazdów w terenie oraz flotę radiowozów, na bazie samochodów osobowych. </w:t>
        <w:br w:type="textWrapping"/>
        <w:t xml:space="preserve">Część zadań realizowanych przez pogotowie techniczne może być z powodzeniem realizowane przy udziale rowerów cargo. Rower taki, z powodzeniem zmieścić może na przykład kompletne koło zamienne do autobusu, podnośnik, klucz do śrub oraz inne narzędzia. Ładowność takiego roweru może wynosić 100kg i więcej. Dzięki elektrycznemu wspomaganiu jazda z ładunkiem nie wymaga nadmiernego wysiłku. W razie potrzeby drugi serwisant może drugim zwykłym rowerem lub rowerem elektrycznym a w przypadku potrzeby przewiezienia większej ilości narzędzi lub części, może jechać drugim rowerem cargo. Dodatkowo, nie trzeba każdorazowo przewozić całego wyposażenia. Wyposażenie byłoby zgromadzone w bazie a każdorazowo na wyjazd zabierane były by jedynie części i narzędzia potrzebne do konkretnej akcji. </w:t>
        <w:br w:type="textWrapping"/>
        <w:t xml:space="preserve">Podobnie w przypadku radiowozów inspektorów ruchu. W przypadku cześci zadań, nie potrzeba dojazdu samochodem, rower, lub rower elektryczny może skutecznie zastąpić samochód. </w:t>
        <w:br w:type="textWrapping"/>
        <w:t xml:space="preserve">Projekt zakłada zakup 3 elektrycznych rowerów cargo typu Long-john (z przestrzenią ładunkową z przodu), dwóch elektrycznych rowerów cargo typu Long-tail (z przedłużonym bagażnikiem z tyłu) z zestawem sakw bagażowych, jednego roweru elektrycznego oraz dwóch zwykłych rowerów miejskich. </w:t>
        <w:br w:type="textWrapping"/>
        <w:t xml:space="preserve">Jako że nie ma złej pogody na rower, jedynie złe ubranie, projekt zakłada również zakup 8 zestawów odzieży na deszcz i 8 zestawów rowerowej odzieży zimowej, oraz 8 kasków rowerowych. </w:t>
        <w:br w:type="textWrapping"/>
        <w:t xml:space="preserve">Zakupy miałyby być przeprowadzone na zasadzie konkursu ofert, lub przetargu. </w:t>
        <w:br w:type="textWrapping"/>
        <w:t xml:space="preserve">Ze względu na duże zamówienie, istnieje szansa uzyskania atrakcyjnej oferty. </w:t>
        <w:br w:type="textWrapping"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ijzvpy5th5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UZASADNIENIE PROJEKTU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Wraz z postępem cywilizacyjnym, rozwojem e-mobilności i  mikro mobilności, ważnym jest, aby miejskie spółki zaczęły same dawać przykład i dołożyły działań w celu popularyzacji tego typu rozwiązań. </w:t>
        <w:br w:type="textWrapping"/>
        <w:t xml:space="preserve">Dodatkowo częściowe przejście na rowery pozwoli zwiększyć sprawność działania w MPK, obniży koszty operacyjne, wpłynie pozytywnie na zdrowie i kondycję pracowników, pozwoli zastąpić część pracowników osobami o niższych kwalifikacjach (bez prawa jazdy), pozwoli zwolnić miejsce zajmowane dotąd przez parkujące samochody. Na koniec powinno zachęcić to przedsiębiorstwo, do wymiany kolejnych pojazdów na rowery.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2525.078187379464"/>
        <w:gridCol w:w="5312.989792032627"/>
        <w:gridCol w:w="1187.4438316115325"/>
        <w:tblGridChange w:id="0">
          <w:tblGrid>
            <w:gridCol w:w="2525.078187379464"/>
            <w:gridCol w:w="5312.989792032627"/>
            <w:gridCol w:w="1187.44383161153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Koszt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3x Rower elektryczny cargo long-john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Elektryczny rower cargo typu long-john (z przestrzenią ładunkową z przodu) 3 sztuki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60 000,00 PLN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2x Rower elektryczny cargo long-john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Elektryczny rower cargo typu long-tail (z przestrzenią ładunkową z tyłu) 2 sztuki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40 000,00 PLN</w:t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Elektryczny rower miejski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Elektryczny rower miejski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5 000,00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2x Rower miejski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rower miejski z bagażnikiem i sakwami 2 sztuki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5 000,00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8x Kask rowerowy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Atestowany kask rowerowy x8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1 600,00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8x odzież zimowa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Odzież zimowa na rower  (kurtka + spodnie) x8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2 800,00 PLN</w:t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8x odzież na deszcz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Odzież na deszcz (spodnie + peleryna) x8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600,00 PLN</w:t>
            </w:r>
          </w:p>
        </w:tc>
      </w:tr>
      <w:tr>
        <w:trPr>
          <w:cantSplit w:val="0"/>
          <w:trHeight w:val="947.7758789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115 000,00 PLN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Layout w:type="fixed"/>
        <w:tblLook w:val="0600"/>
      </w:tblPr>
      <w:tblGrid>
        <w:gridCol w:w="945"/>
        <w:gridCol w:w="6495"/>
        <w:gridCol w:w="1590"/>
        <w:tblGridChange w:id="0">
          <w:tblGrid>
            <w:gridCol w:w="945"/>
            <w:gridCol w:w="6495"/>
            <w:gridCol w:w="15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Zakup rowerów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Wyszukanie najlepszej oferty, zakup rowerów i zastąpienie nimi samochodów.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Początek 2025</w:t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Charakterystyka długoterminowych skutków: </w:t>
      </w:r>
      <w:r w:rsidDel="00000000" w:rsidR="00000000" w:rsidRPr="00000000">
        <w:rPr>
          <w:rtl w:val="0"/>
        </w:rPr>
        <w:t xml:space="preserve">Zmniejszenie kosztów operacyjnych MPK, zwiększenie sprawności działania i przyspieszenie czasu realizacji zadań. Dawanie przykładu funkcjonowania rowerowej e-mobilności, przekonanie kolejnych przedsiębiorców do przesiadki z samochodów na rowery.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