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52A" w14:textId="187185B0" w:rsidR="00B26375" w:rsidRDefault="003A23DF">
      <w:r w:rsidRPr="003A23DF">
        <w:drawing>
          <wp:inline distT="0" distB="0" distL="0" distR="0" wp14:anchorId="56226323" wp14:editId="0A60B057">
            <wp:extent cx="5760720" cy="3238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6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3DF"/>
    <w:rsid w:val="003A23DF"/>
    <w:rsid w:val="00B2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7CE9"/>
  <w15:chartTrackingRefBased/>
  <w15:docId w15:val="{D458E1BA-E116-449C-A35D-E9B3DCAB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 Kucmin-Węglarczyk</dc:creator>
  <cp:keywords/>
  <dc:description/>
  <cp:lastModifiedBy>Lucja Kucmin-Węglarczyk</cp:lastModifiedBy>
  <cp:revision>1</cp:revision>
  <dcterms:created xsi:type="dcterms:W3CDTF">2023-03-02T21:51:00Z</dcterms:created>
  <dcterms:modified xsi:type="dcterms:W3CDTF">2023-03-02T21:52:00Z</dcterms:modified>
</cp:coreProperties>
</file>